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rPr>
          <w:bdr w:val="single" w:sz="24" w:space="1" w:color="000000"/>
        </w:rPr>
      </w:pPr>
      <w:bookmarkStart w:id="0" w:name="page_1"/>
      <w:bookmarkStart w:id="1" w:name="vrt10ka.htm"/>
      <w:bookmarkStart w:id="2" w:name="ksvrt10ka"/>
      <w:bookmarkEnd w:id="0"/>
      <w:bookmarkEnd w:id="1"/>
      <w:bookmarkEnd w:id="2"/>
      <w:r>
        <w:rPr>
          <w:bdr w:val="single" w:sz="24" w:space="1" w:color="000000"/>
        </w:rPr>
        <w:t> </w:t>
      </w:r>
    </w:p>
    <w:p>
      <w:pPr>
        <w:pStyle w:val="TextBody"/>
        <w:spacing w:before="0" w:after="0"/>
        <w:ind w:left="0" w:right="0" w:hanging="0"/>
        <w:jc w:val="center"/>
        <w:rPr>
          <w:rFonts w:ascii="Times New Roman Bold" w:hAnsi="Times New Roman Bold"/>
          <w:b/>
          <w:sz w:val="23"/>
          <w:lang w:val="en-US"/>
        </w:rPr>
      </w:pPr>
      <w:r>
        <w:rPr>
          <w:rFonts w:ascii="Times New Roman Bold" w:hAnsi="Times New Roman Bold"/>
          <w:b/>
          <w:sz w:val="23"/>
          <w:lang w:val="en-US"/>
        </w:rPr>
        <w:t>UNITED STATES</w:t>
      </w:r>
    </w:p>
    <w:p>
      <w:pPr>
        <w:pStyle w:val="TextBody"/>
        <w:spacing w:before="0" w:after="0"/>
        <w:ind w:left="0" w:right="0" w:hanging="0"/>
        <w:jc w:val="center"/>
        <w:rPr>
          <w:rFonts w:ascii="Times New Roman Bold" w:hAnsi="Times New Roman Bold"/>
          <w:b/>
          <w:sz w:val="23"/>
          <w:lang w:val="en-US"/>
        </w:rPr>
      </w:pPr>
      <w:r>
        <w:rPr>
          <w:rFonts w:ascii="Times New Roman Bold" w:hAnsi="Times New Roman Bold"/>
          <w:b/>
          <w:sz w:val="23"/>
          <w:lang w:val="en-US"/>
        </w:rPr>
        <w:t>SECURITIES AND EXCHANGE COMMISSION</w:t>
      </w:r>
    </w:p>
    <w:p>
      <w:pPr>
        <w:pStyle w:val="TextBody"/>
        <w:spacing w:before="0" w:after="0"/>
        <w:ind w:left="0" w:right="0" w:hanging="0"/>
        <w:rPr>
          <w:rFonts w:ascii="Times New Roman" w:hAnsi="Times New Roman"/>
          <w:b/>
          <w:sz w:val="17"/>
          <w:lang w:val="en-US"/>
        </w:rPr>
      </w:pPr>
      <w:r>
        <w:rPr>
          <w:rFonts w:ascii="Times New Roman" w:hAnsi="Times New Roman"/>
          <w:b/>
          <w:sz w:val="17"/>
          <w:lang w:val="en-US"/>
        </w:rPr>
        <w:t>WASHINGTON, D. 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3"/>
          <w:lang w:val="en-US"/>
        </w:rPr>
      </w:pPr>
      <w:r>
        <w:rPr>
          <w:rFonts w:ascii="Times New Roman" w:hAnsi="Times New Roman"/>
          <w:b/>
          <w:sz w:val="23"/>
          <w:lang w:val="en-US"/>
        </w:rPr>
        <w:t>FORM 10-K/A</w:t>
      </w:r>
    </w:p>
    <w:p>
      <w:pPr>
        <w:pStyle w:val="TextBody"/>
        <w:spacing w:before="0" w:after="0"/>
        <w:ind w:left="0" w:right="0" w:hanging="0"/>
        <w:jc w:val="center"/>
        <w:rPr>
          <w:rFonts w:ascii="Times New Roman" w:hAnsi="Times New Roman"/>
          <w:b/>
          <w:sz w:val="23"/>
          <w:lang w:val="en-US"/>
        </w:rPr>
      </w:pPr>
      <w:r>
        <w:rPr>
          <w:rFonts w:ascii="Times New Roman" w:hAnsi="Times New Roman"/>
          <w:b/>
          <w:sz w:val="23"/>
          <w:lang w:val="en-US"/>
        </w:rPr>
        <w:t>(Amendment No. 2)</w:t>
      </w:r>
    </w:p>
    <w:p>
      <w:pPr>
        <w:pStyle w:val="TextBody"/>
        <w:spacing w:before="0" w:after="0"/>
        <w:ind w:left="0" w:right="0" w:hanging="0"/>
        <w:rPr/>
      </w:pPr>
      <w:r>
        <w:rPr/>
        <w:t> </w:t>
      </w:r>
    </w:p>
    <w:tbl>
      <w:tblPr>
        <w:tblW w:w="7620" w:type="dxa"/>
        <w:jc w:val="left"/>
        <w:tblInd w:w="0" w:type="dxa"/>
        <w:tblCellMar>
          <w:top w:w="0" w:type="dxa"/>
          <w:left w:w="0" w:type="dxa"/>
          <w:bottom w:w="0" w:type="dxa"/>
          <w:right w:w="0" w:type="dxa"/>
        </w:tblCellMar>
      </w:tblPr>
      <w:tblGrid>
        <w:gridCol w:w="457"/>
        <w:gridCol w:w="7163"/>
      </w:tblGrid>
      <w:tr>
        <w:trPr/>
        <w:tc>
          <w:tcPr>
            <w:tcW w:w="457" w:type="dxa"/>
            <w:tcBorders/>
            <w:shd w:fill="auto" w:val="clear"/>
          </w:tcPr>
          <w:p>
            <w:pPr>
              <w:pStyle w:val="TableContents"/>
              <w:spacing w:before="0" w:after="0"/>
              <w:ind w:left="0" w:right="0" w:hanging="0"/>
              <w:rPr>
                <w:rFonts w:ascii="Wingdings" w:hAnsi="Wingdings"/>
                <w:sz w:val="17"/>
              </w:rPr>
            </w:pPr>
            <w:r>
              <w:rPr>
                <w:rFonts w:ascii="Wingdings" w:hAnsi="Wingdings"/>
                <w:sz w:val="17"/>
              </w:rPr>
              <w:t>x</w:t>
            </w:r>
          </w:p>
        </w:tc>
        <w:tc>
          <w:tcPr>
            <w:tcW w:w="716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ANNUAL REPORT PURSUANT TO SECTION 13 OR 15(d) OF THE SECURITIES </w:t>
              <w:br/>
              <w:t>EXCHANGE ACT OF 1934</w:t>
            </w:r>
          </w:p>
        </w:tc>
      </w:tr>
    </w:tbl>
    <w:p>
      <w:pPr>
        <w:pStyle w:val="TextBody"/>
        <w:spacing w:before="0" w:after="0"/>
        <w:ind w:left="0" w:right="0" w:hanging="0"/>
        <w:rPr/>
      </w:pPr>
      <w:r>
        <w:rPr/>
        <w:t> </w:t>
      </w:r>
    </w:p>
    <w:tbl>
      <w:tblPr>
        <w:tblW w:w="5073" w:type="dxa"/>
        <w:jc w:val="left"/>
        <w:tblInd w:w="0" w:type="dxa"/>
        <w:tblCellMar>
          <w:top w:w="0" w:type="dxa"/>
          <w:left w:w="0" w:type="dxa"/>
          <w:bottom w:w="0" w:type="dxa"/>
          <w:right w:w="0" w:type="dxa"/>
        </w:tblCellMar>
      </w:tblPr>
      <w:tblGrid>
        <w:gridCol w:w="3653"/>
        <w:gridCol w:w="1420"/>
      </w:tblGrid>
      <w:tr>
        <w:trPr/>
        <w:tc>
          <w:tcPr>
            <w:tcW w:w="3653" w:type="dxa"/>
            <w:tcBorders/>
            <w:shd w:fill="auto" w:val="clear"/>
          </w:tcPr>
          <w:p>
            <w:pPr>
              <w:pStyle w:val="TableContents"/>
              <w:spacing w:before="0" w:after="0"/>
              <w:ind w:left="0" w:right="0" w:hanging="0"/>
              <w:jc w:val="right"/>
              <w:rPr>
                <w:rFonts w:ascii="Times New Roman" w:hAnsi="Times New Roman"/>
                <w:b/>
                <w:sz w:val="17"/>
              </w:rPr>
            </w:pPr>
            <w:r>
              <w:rPr>
                <w:rFonts w:ascii="Times New Roman" w:hAnsi="Times New Roman"/>
                <w:b/>
                <w:sz w:val="17"/>
              </w:rPr>
              <w:t>For the Fiscal Year Ended:</w:t>
            </w:r>
          </w:p>
        </w:tc>
        <w:tc>
          <w:tcPr>
            <w:tcW w:w="1420" w:type="dxa"/>
            <w:tcBorders>
              <w:bottom w:val="single" w:sz="8" w:space="0" w:color="000000"/>
            </w:tcBorders>
            <w:shd w:fill="auto" w:val="clear"/>
            <w:tcMar>
              <w:bottom w:w="28" w:type="dxa"/>
            </w:tcMar>
          </w:tcPr>
          <w:p>
            <w:pPr>
              <w:pStyle w:val="TableContents"/>
              <w:spacing w:before="0" w:after="283"/>
              <w:rPr>
                <w:rFonts w:ascii="Times New Roman" w:hAnsi="Times New Roman"/>
                <w:b/>
                <w:sz w:val="17"/>
              </w:rPr>
            </w:pPr>
            <w:r>
              <w:rPr>
                <w:rFonts w:ascii="Times New Roman" w:hAnsi="Times New Roman"/>
                <w:b/>
                <w:sz w:val="17"/>
              </w:rPr>
              <w:t>December 31, 2009</w:t>
            </w:r>
          </w:p>
        </w:tc>
      </w:tr>
      <w:tr>
        <w:trPr/>
        <w:tc>
          <w:tcPr>
            <w:tcW w:w="5073" w:type="dxa"/>
            <w:gridSpan w:val="2"/>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lang w:val="en-US"/>
        </w:rPr>
      </w:pPr>
      <w:r>
        <w:rPr>
          <w:rFonts w:ascii="Times New Roman" w:hAnsi="Times New Roman"/>
          <w:b/>
          <w:sz w:val="17"/>
          <w:lang w:val="en-US"/>
        </w:rPr>
        <w:t>OR</w:t>
      </w:r>
    </w:p>
    <w:p>
      <w:pPr>
        <w:pStyle w:val="TextBody"/>
        <w:spacing w:before="0" w:after="0"/>
        <w:ind w:left="0" w:right="0" w:hanging="0"/>
        <w:rPr/>
      </w:pPr>
      <w:r>
        <w:rPr/>
        <w:t> </w:t>
      </w:r>
    </w:p>
    <w:tbl>
      <w:tblPr>
        <w:tblW w:w="8046" w:type="dxa"/>
        <w:jc w:val="left"/>
        <w:tblInd w:w="0" w:type="dxa"/>
        <w:tblCellMar>
          <w:top w:w="0" w:type="dxa"/>
          <w:left w:w="0" w:type="dxa"/>
          <w:bottom w:w="0" w:type="dxa"/>
          <w:right w:w="0" w:type="dxa"/>
        </w:tblCellMar>
      </w:tblPr>
      <w:tblGrid>
        <w:gridCol w:w="482"/>
        <w:gridCol w:w="7564"/>
      </w:tblGrid>
      <w:tr>
        <w:trPr/>
        <w:tc>
          <w:tcPr>
            <w:tcW w:w="482" w:type="dxa"/>
            <w:tcBorders/>
            <w:shd w:fill="auto" w:val="clear"/>
          </w:tcPr>
          <w:p>
            <w:pPr>
              <w:pStyle w:val="TableContents"/>
              <w:spacing w:before="0" w:after="0"/>
              <w:ind w:left="0" w:right="0" w:hanging="0"/>
              <w:rPr>
                <w:rFonts w:ascii="Wingdings" w:hAnsi="Wingdings"/>
                <w:sz w:val="17"/>
              </w:rPr>
            </w:pPr>
            <w:r>
              <w:rPr>
                <w:rFonts w:ascii="Wingdings" w:hAnsi="Wingdings"/>
                <w:sz w:val="17"/>
              </w:rPr>
              <w:t>o</w:t>
            </w:r>
          </w:p>
        </w:tc>
        <w:tc>
          <w:tcPr>
            <w:tcW w:w="7564"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TRANSITION REPORT PURSUANT TO SECTION 13 OR 15(d) OF THE SECURITIES </w:t>
              <w:br/>
              <w:t>EXCHANGE ACT OF 1934</w:t>
            </w:r>
          </w:p>
        </w:tc>
      </w:tr>
    </w:tbl>
    <w:p>
      <w:pPr>
        <w:pStyle w:val="TextBody"/>
        <w:spacing w:before="0" w:after="0"/>
        <w:ind w:left="0" w:right="0" w:hanging="0"/>
        <w:rPr/>
      </w:pPr>
      <w:r>
        <w:rPr/>
        <w:t> </w:t>
      </w:r>
    </w:p>
    <w:p>
      <w:pPr>
        <w:pStyle w:val="TextBody"/>
        <w:spacing w:before="0" w:after="0"/>
        <w:ind w:left="0" w:right="0" w:hanging="0"/>
        <w:rPr/>
      </w:pPr>
      <w:r>
        <w:rPr/>
        <w:t> </w:t>
      </w:r>
    </w:p>
    <w:tbl>
      <w:tblPr>
        <w:tblW w:w="7447" w:type="dxa"/>
        <w:jc w:val="left"/>
        <w:tblInd w:w="0" w:type="dxa"/>
        <w:tblCellMar>
          <w:top w:w="0" w:type="dxa"/>
          <w:left w:w="0" w:type="dxa"/>
          <w:bottom w:w="0" w:type="dxa"/>
          <w:right w:w="0" w:type="dxa"/>
        </w:tblCellMar>
      </w:tblPr>
      <w:tblGrid>
        <w:gridCol w:w="2234"/>
        <w:gridCol w:w="2979"/>
        <w:gridCol w:w="2234"/>
      </w:tblGrid>
      <w:tr>
        <w:trPr/>
        <w:tc>
          <w:tcPr>
            <w:tcW w:w="22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For the transition period from</w:t>
            </w:r>
          </w:p>
        </w:tc>
        <w:tc>
          <w:tcPr>
            <w:tcW w:w="2979"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to</w:t>
            </w:r>
          </w:p>
        </w:tc>
        <w:tc>
          <w:tcPr>
            <w:tcW w:w="2234" w:type="dxa"/>
            <w:tcBorders/>
            <w:shd w:fill="auto" w:val="clear"/>
          </w:tcPr>
          <w:p>
            <w:pPr>
              <w:pStyle w:val="TableContents"/>
              <w:spacing w:before="0" w:after="0"/>
              <w:ind w:left="0" w:right="0" w:hanging="0"/>
              <w:jc w:val="center"/>
              <w:rPr/>
            </w:pPr>
            <w:r>
              <w:rPr/>
              <w:t> </w:t>
            </w:r>
          </w:p>
        </w:tc>
      </w:tr>
      <w:tr>
        <w:trPr/>
        <w:tc>
          <w:tcPr>
            <w:tcW w:w="2234"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Commission File Number:</w:t>
            </w:r>
          </w:p>
        </w:tc>
        <w:tc>
          <w:tcPr>
            <w:tcW w:w="2979" w:type="dxa"/>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17"/>
              </w:rPr>
            </w:pPr>
            <w:r>
              <w:rPr>
                <w:rFonts w:ascii="Times New Roman" w:hAnsi="Times New Roman"/>
                <w:b/>
                <w:sz w:val="17"/>
              </w:rPr>
              <w:t>1</w:t>
              <w:noBreakHyphen/>
              <w:t>11954</w:t>
            </w:r>
          </w:p>
        </w:tc>
        <w:tc>
          <w:tcPr>
            <w:tcW w:w="2234" w:type="dxa"/>
            <w:tcBorders>
              <w:bottom w:val="single" w:sz="8" w:space="0" w:color="000000"/>
            </w:tcBorders>
            <w:shd w:fill="auto" w:val="clear"/>
            <w:tcMar>
              <w:bottom w:w="28" w:type="dxa"/>
            </w:tcM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pPr>
      <w:r>
        <w:rPr/>
        <w:t> </w:t>
      </w:r>
    </w:p>
    <w:tbl>
      <w:tblPr>
        <w:tblW w:w="3275" w:type="dxa"/>
        <w:jc w:val="center"/>
        <w:tblInd w:w="0" w:type="dxa"/>
        <w:tblCellMar>
          <w:top w:w="0" w:type="dxa"/>
          <w:left w:w="0" w:type="dxa"/>
          <w:bottom w:w="28" w:type="dxa"/>
          <w:right w:w="0" w:type="dxa"/>
        </w:tblCellMar>
      </w:tblPr>
      <w:tblGrid>
        <w:gridCol w:w="3275"/>
      </w:tblGrid>
      <w:tr>
        <w:trPr/>
        <w:tc>
          <w:tcPr>
            <w:tcW w:w="3275" w:type="dxa"/>
            <w:tcBorders>
              <w:bottom w:val="single" w:sz="8" w:space="0" w:color="000000"/>
            </w:tcBorders>
            <w:shd w:fill="auto" w:val="clear"/>
          </w:tcPr>
          <w:p>
            <w:pPr>
              <w:pStyle w:val="TableContents"/>
              <w:spacing w:before="120" w:after="0"/>
              <w:ind w:left="0" w:right="0" w:hanging="0"/>
              <w:jc w:val="center"/>
              <w:rPr>
                <w:rFonts w:ascii="Times New Roman Bold" w:hAnsi="Times New Roman Bold"/>
                <w:b/>
                <w:sz w:val="23"/>
              </w:rPr>
            </w:pPr>
            <w:r>
              <w:rPr>
                <w:rFonts w:ascii="Times New Roman Bold" w:hAnsi="Times New Roman Bold"/>
                <w:b/>
                <w:sz w:val="23"/>
              </w:rPr>
              <w:t>VORNADO REALTY TRUST</w:t>
            </w:r>
          </w:p>
        </w:tc>
      </w:tr>
    </w:tbl>
    <w:p>
      <w:pPr>
        <w:pStyle w:val="TextBody"/>
        <w:spacing w:before="0" w:after="0"/>
        <w:ind w:left="0" w:right="0" w:hanging="0"/>
        <w:jc w:val="center"/>
        <w:rPr/>
      </w:pPr>
      <w:r>
        <w:rPr/>
        <w:t> </w:t>
      </w:r>
      <w:r>
        <w:rPr>
          <w:rFonts w:ascii="Times New Roman" w:hAnsi="Times New Roman"/>
          <w:sz w:val="17"/>
          <w:lang w:val="en-US"/>
        </w:rPr>
        <w:t>(Exact name of Registrant as specified in its charter)</w:t>
      </w:r>
    </w:p>
    <w:p>
      <w:pPr>
        <w:pStyle w:val="TextBody"/>
        <w:spacing w:before="0" w:after="0"/>
        <w:ind w:left="0" w:right="0" w:hanging="0"/>
        <w:rPr/>
      </w:pPr>
      <w:r>
        <w:rPr/>
        <w:t> </w:t>
      </w:r>
    </w:p>
    <w:tbl>
      <w:tblPr>
        <w:tblW w:w="8993" w:type="dxa"/>
        <w:jc w:val="left"/>
        <w:tblInd w:w="0" w:type="dxa"/>
        <w:tblCellMar>
          <w:top w:w="0" w:type="dxa"/>
          <w:left w:w="0" w:type="dxa"/>
          <w:bottom w:w="28" w:type="dxa"/>
          <w:right w:w="0" w:type="dxa"/>
        </w:tblCellMar>
      </w:tblPr>
      <w:tblGrid>
        <w:gridCol w:w="4227"/>
        <w:gridCol w:w="539"/>
        <w:gridCol w:w="4227"/>
      </w:tblGrid>
      <w:tr>
        <w:trPr/>
        <w:tc>
          <w:tcPr>
            <w:tcW w:w="4227"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Maryland</w:t>
            </w:r>
          </w:p>
        </w:tc>
        <w:tc>
          <w:tcPr>
            <w:tcW w:w="539" w:type="dxa"/>
            <w:tcBorders/>
            <w:shd w:fill="auto" w:val="clear"/>
            <w:tcMar>
              <w:bottom w:w="0" w:type="dxa"/>
            </w:tcMar>
          </w:tcPr>
          <w:p>
            <w:pPr>
              <w:pStyle w:val="TableContents"/>
              <w:spacing w:before="0" w:after="0"/>
              <w:ind w:left="0" w:right="0" w:hanging="0"/>
              <w:jc w:val="center"/>
              <w:rPr/>
            </w:pPr>
            <w:r>
              <w:rPr/>
              <w:t> </w:t>
            </w:r>
          </w:p>
        </w:tc>
        <w:tc>
          <w:tcPr>
            <w:tcW w:w="4227"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22</w:t>
              <w:noBreakHyphen/>
              <w:t>1657560</w:t>
            </w:r>
          </w:p>
        </w:tc>
      </w:tr>
      <w:tr>
        <w:trPr/>
        <w:tc>
          <w:tcPr>
            <w:tcW w:w="422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 incorporation or organization)</w:t>
            </w:r>
          </w:p>
        </w:tc>
        <w:tc>
          <w:tcPr>
            <w:tcW w:w="539" w:type="dxa"/>
            <w:tcBorders/>
            <w:shd w:fill="auto" w:val="clear"/>
            <w:tcMar>
              <w:bottom w:w="0" w:type="dxa"/>
            </w:tcMar>
          </w:tcPr>
          <w:p>
            <w:pPr>
              <w:pStyle w:val="TableContents"/>
              <w:spacing w:before="0" w:after="0"/>
              <w:ind w:left="0" w:right="0" w:hanging="0"/>
              <w:jc w:val="center"/>
              <w:rPr/>
            </w:pPr>
            <w:r>
              <w:rPr/>
              <w:t> </w:t>
            </w:r>
          </w:p>
        </w:tc>
        <w:tc>
          <w:tcPr>
            <w:tcW w:w="422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Number)</w:t>
            </w:r>
          </w:p>
        </w:tc>
      </w:tr>
      <w:tr>
        <w:trPr/>
        <w:tc>
          <w:tcPr>
            <w:tcW w:w="4227" w:type="dxa"/>
            <w:tcBorders/>
            <w:shd w:fill="auto" w:val="clear"/>
            <w:tcMar>
              <w:bottom w:w="0" w:type="dxa"/>
            </w:tcMar>
          </w:tcPr>
          <w:p>
            <w:pPr>
              <w:pStyle w:val="TableContents"/>
              <w:spacing w:before="0" w:after="0"/>
              <w:ind w:left="0" w:right="0" w:hanging="0"/>
              <w:jc w:val="center"/>
              <w:rPr/>
            </w:pPr>
            <w:r>
              <w:rPr/>
              <w:t> </w:t>
            </w:r>
          </w:p>
        </w:tc>
        <w:tc>
          <w:tcPr>
            <w:tcW w:w="539" w:type="dxa"/>
            <w:tcBorders/>
            <w:shd w:fill="auto" w:val="clear"/>
            <w:tcMar>
              <w:bottom w:w="0" w:type="dxa"/>
            </w:tcMar>
          </w:tcPr>
          <w:p>
            <w:pPr>
              <w:pStyle w:val="TableContents"/>
              <w:spacing w:before="0" w:after="0"/>
              <w:ind w:left="0" w:right="0" w:hanging="0"/>
              <w:jc w:val="center"/>
              <w:rPr/>
            </w:pPr>
            <w:r>
              <w:rPr/>
              <w:t> </w:t>
            </w:r>
          </w:p>
        </w:tc>
        <w:tc>
          <w:tcPr>
            <w:tcW w:w="4227" w:type="dxa"/>
            <w:tcBorders/>
            <w:shd w:fill="auto" w:val="clear"/>
            <w:tcMar>
              <w:bottom w:w="0" w:type="dxa"/>
            </w:tcMar>
          </w:tcPr>
          <w:p>
            <w:pPr>
              <w:pStyle w:val="TableContents"/>
              <w:spacing w:before="0" w:after="0"/>
              <w:ind w:left="0" w:right="0" w:hanging="0"/>
              <w:jc w:val="center"/>
              <w:rPr/>
            </w:pPr>
            <w:r>
              <w:rPr/>
              <w:t> </w:t>
            </w:r>
          </w:p>
        </w:tc>
      </w:tr>
      <w:tr>
        <w:trPr/>
        <w:tc>
          <w:tcPr>
            <w:tcW w:w="4227"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888 Seventh Avenue, New York, New York</w:t>
            </w:r>
          </w:p>
        </w:tc>
        <w:tc>
          <w:tcPr>
            <w:tcW w:w="539" w:type="dxa"/>
            <w:tcBorders/>
            <w:shd w:fill="auto" w:val="clear"/>
            <w:tcMar>
              <w:bottom w:w="0" w:type="dxa"/>
            </w:tcMar>
          </w:tcPr>
          <w:p>
            <w:pPr>
              <w:pStyle w:val="TableContents"/>
              <w:spacing w:before="0" w:after="0"/>
              <w:ind w:left="0" w:right="0" w:hanging="0"/>
              <w:jc w:val="center"/>
              <w:rPr/>
            </w:pPr>
            <w:r>
              <w:rPr/>
              <w:t> </w:t>
            </w:r>
          </w:p>
        </w:tc>
        <w:tc>
          <w:tcPr>
            <w:tcW w:w="4227"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10019</w:t>
            </w:r>
          </w:p>
        </w:tc>
      </w:tr>
      <w:tr>
        <w:trPr/>
        <w:tc>
          <w:tcPr>
            <w:tcW w:w="422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w:t>
            </w:r>
          </w:p>
        </w:tc>
        <w:tc>
          <w:tcPr>
            <w:tcW w:w="539" w:type="dxa"/>
            <w:tcBorders/>
            <w:shd w:fill="auto" w:val="clear"/>
            <w:tcMar>
              <w:bottom w:w="0" w:type="dxa"/>
            </w:tcMar>
          </w:tcPr>
          <w:p>
            <w:pPr>
              <w:pStyle w:val="TableContents"/>
              <w:spacing w:before="0" w:after="0"/>
              <w:ind w:left="0" w:right="0" w:hanging="0"/>
              <w:jc w:val="center"/>
              <w:rPr/>
            </w:pPr>
            <w:r>
              <w:rPr/>
              <w:t> </w:t>
            </w:r>
          </w:p>
        </w:tc>
        <w:tc>
          <w:tcPr>
            <w:tcW w:w="4227"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bl>
    <w:p>
      <w:pPr>
        <w:pStyle w:val="TextBody"/>
        <w:spacing w:before="0" w:after="0"/>
        <w:ind w:left="0" w:right="0" w:hanging="0"/>
        <w:rPr/>
      </w:pPr>
      <w:r>
        <w:rPr/>
        <w:t> </w:t>
      </w:r>
    </w:p>
    <w:tbl>
      <w:tblPr>
        <w:tblW w:w="7891" w:type="dxa"/>
        <w:jc w:val="left"/>
        <w:tblInd w:w="0" w:type="dxa"/>
        <w:tblCellMar>
          <w:top w:w="0" w:type="dxa"/>
          <w:left w:w="0" w:type="dxa"/>
          <w:bottom w:w="0" w:type="dxa"/>
          <w:right w:w="0" w:type="dxa"/>
        </w:tblCellMar>
      </w:tblPr>
      <w:tblGrid>
        <w:gridCol w:w="3630"/>
        <w:gridCol w:w="4261"/>
      </w:tblGrid>
      <w:tr>
        <w:trPr/>
        <w:tc>
          <w:tcPr>
            <w:tcW w:w="3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Registrant’s telephone number including area code:</w:t>
            </w:r>
          </w:p>
        </w:tc>
        <w:tc>
          <w:tcPr>
            <w:tcW w:w="426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sz w:val="17"/>
              </w:rPr>
            </w:pPr>
            <w:r>
              <w:rPr>
                <w:rFonts w:ascii="Times New Roman" w:hAnsi="Times New Roman"/>
                <w:b/>
                <w:sz w:val="17"/>
              </w:rPr>
              <w:t>(212) 894</w:t>
              <w:noBreakHyphen/>
              <w:t>7000</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lang w:val="en-US"/>
        </w:rPr>
      </w:pPr>
      <w:r>
        <w:rPr>
          <w:rFonts w:ascii="Times New Roman" w:hAnsi="Times New Roman"/>
          <w:sz w:val="17"/>
          <w:lang w:val="en-US"/>
        </w:rPr>
        <w:t>Securities registered pursuant to Section 12(b) of the Act:</w:t>
      </w:r>
    </w:p>
    <w:p>
      <w:pPr>
        <w:pStyle w:val="TextBody"/>
        <w:spacing w:before="0" w:after="0"/>
        <w:ind w:left="0" w:right="0" w:hanging="0"/>
        <w:jc w:val="center"/>
        <w:rPr/>
      </w:pPr>
      <w:r>
        <w:rPr/>
        <w:t> </w:t>
      </w:r>
    </w:p>
    <w:tbl>
      <w:tblPr>
        <w:tblW w:w="8261" w:type="dxa"/>
        <w:jc w:val="center"/>
        <w:tblInd w:w="0" w:type="dxa"/>
        <w:tblCellMar>
          <w:top w:w="0" w:type="dxa"/>
          <w:left w:w="0" w:type="dxa"/>
          <w:bottom w:w="28" w:type="dxa"/>
          <w:right w:w="0" w:type="dxa"/>
        </w:tblCellMar>
      </w:tblPr>
      <w:tblGrid>
        <w:gridCol w:w="3883"/>
        <w:gridCol w:w="495"/>
        <w:gridCol w:w="3883"/>
      </w:tblGrid>
      <w:tr>
        <w:trPr/>
        <w:tc>
          <w:tcPr>
            <w:tcW w:w="3883"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3"/>
              </w:rPr>
            </w:pPr>
            <w:r>
              <w:rPr>
                <w:rFonts w:ascii="Times New Roman" w:hAnsi="Times New Roman"/>
                <w:b/>
                <w:sz w:val="13"/>
              </w:rPr>
              <w:t>Title of Each Class</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3"/>
              </w:rPr>
            </w:pPr>
            <w:r>
              <w:rPr>
                <w:rFonts w:ascii="Times New Roman" w:hAnsi="Times New Roman"/>
                <w:b/>
                <w:sz w:val="13"/>
              </w:rPr>
              <w:t>Name of Each Exchange on Which Registered</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Common Shares of beneficial interest,</w:t>
              <w:br/>
              <w:t>$.04 par value per share</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vAlign w:val="bottom"/>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Series A Convertible Preferred Shares</w:t>
              <w:br/>
              <w:t>of beneficial interest, no par value</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 xml:space="preserve">Cumulative Redeemable Preferred Shares of beneficial </w:t>
              <w:br/>
              <w:t>interest, no par value:</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8.5% Series B</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8.5% Series C</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7.0% Series E</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6.75% Series F</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6.625% Series G</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6.75% Series H</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r>
        <w:trPr/>
        <w:tc>
          <w:tcPr>
            <w:tcW w:w="3883" w:type="dxa"/>
            <w:tcBorders/>
            <w:shd w:fill="auto" w:val="clear"/>
            <w:tcMar>
              <w:bottom w:w="0" w:type="dxa"/>
            </w:tcMar>
          </w:tcPr>
          <w:p>
            <w:pPr>
              <w:pStyle w:val="TableContents"/>
              <w:spacing w:before="0" w:after="0"/>
              <w:ind w:left="0" w:right="0" w:hanging="0"/>
              <w:jc w:val="center"/>
              <w:rPr/>
            </w:pPr>
            <w:r>
              <w:rPr/>
              <w:t> </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pPr>
            <w:r>
              <w:rPr/>
              <w:t> </w:t>
            </w:r>
          </w:p>
        </w:tc>
      </w:tr>
      <w:tr>
        <w:trPr/>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6.625% Series I</w:t>
            </w:r>
          </w:p>
        </w:tc>
        <w:tc>
          <w:tcPr>
            <w:tcW w:w="495" w:type="dxa"/>
            <w:tcBorders/>
            <w:shd w:fill="auto" w:val="clear"/>
            <w:tcMar>
              <w:bottom w:w="0" w:type="dxa"/>
            </w:tcMar>
          </w:tcPr>
          <w:p>
            <w:pPr>
              <w:pStyle w:val="TableContents"/>
              <w:spacing w:before="0" w:after="0"/>
              <w:ind w:left="0" w:right="0" w:hanging="0"/>
              <w:jc w:val="center"/>
              <w:rPr/>
            </w:pPr>
            <w:r>
              <w:rPr/>
              <w:t> </w:t>
            </w:r>
          </w:p>
        </w:tc>
        <w:tc>
          <w:tcPr>
            <w:tcW w:w="388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New York Stock Exchange</w:t>
            </w:r>
          </w:p>
        </w:tc>
      </w:tr>
    </w:tbl>
    <w:p>
      <w:pPr>
        <w:pStyle w:val="TextBody"/>
        <w:spacing w:before="0" w:after="0"/>
        <w:ind w:left="0" w:right="0" w:hanging="0"/>
        <w:rPr/>
      </w:pPr>
      <w:r>
        <w:rPr/>
        <w:t> </w:t>
      </w:r>
    </w:p>
    <w:p>
      <w:pPr>
        <w:pStyle w:val="TextBody"/>
        <w:spacing w:before="0" w:after="120"/>
        <w:ind w:left="0" w:right="0" w:hanging="0"/>
        <w:jc w:val="center"/>
        <w:rPr/>
      </w:pPr>
      <w:r>
        <w:rPr/>
        <w:t> </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Securities registered pursuant to Section 12(g) of the Act:      NONE</w:t>
      </w:r>
    </w:p>
    <w:p>
      <w:pPr>
        <w:pStyle w:val="HorizontalLine"/>
        <w:pBdr>
          <w:bottom w:val="single" w:sz="12" w:space="0" w:color="808080"/>
        </w:pBdr>
        <w:rPr/>
      </w:pPr>
      <w:r>
        <w:rPr/>
      </w:r>
    </w:p>
    <w:p>
      <w:pPr>
        <w:pStyle w:val="TextBody"/>
        <w:spacing w:before="0" w:after="120"/>
        <w:ind w:left="0" w:right="0" w:hanging="0"/>
        <w:jc w:val="center"/>
        <w:rPr/>
      </w:pPr>
      <w:bookmarkStart w:id="3" w:name="page_2"/>
      <w:bookmarkEnd w:id="3"/>
      <w:r>
        <w:rPr/>
        <w:t> </w:t>
      </w:r>
    </w:p>
    <w:p>
      <w:pPr>
        <w:pStyle w:val="TextBody"/>
        <w:spacing w:before="0" w:after="120"/>
        <w:ind w:left="0" w:right="0" w:hanging="0"/>
        <w:jc w:val="center"/>
        <w:rPr/>
      </w:pPr>
      <w:r>
        <w:rPr/>
        <w:t> </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Indicate by check mark if the registrant is a well-known seasoned issuer, as defined in Rule 405 of the Securities Act.</w:t>
      </w:r>
    </w:p>
    <w:p>
      <w:pPr>
        <w:pStyle w:val="TextBody"/>
        <w:jc w:val="center"/>
        <w:rPr/>
      </w:pPr>
      <w:r>
        <w:rPr>
          <w:rFonts w:ascii="Times New Roman" w:hAnsi="Times New Roman"/>
          <w:sz w:val="17"/>
          <w:lang w:val="en-US"/>
        </w:rPr>
        <w:t xml:space="preserve">YES  </w:t>
      </w:r>
      <w:r>
        <w:rPr>
          <w:rFonts w:ascii="Wingdings" w:hAnsi="Wingdings"/>
          <w:sz w:val="17"/>
          <w:lang w:val="en-US"/>
        </w:rPr>
        <w:t>x</w:t>
      </w:r>
      <w:r>
        <w:rPr/>
        <w:t>     </w:t>
      </w:r>
      <w:r>
        <w:rPr>
          <w:rFonts w:ascii="Times New Roman" w:hAnsi="Times New Roman"/>
          <w:sz w:val="17"/>
          <w:lang w:val="en-US"/>
        </w:rPr>
        <w:t>NO </w:t>
      </w:r>
      <w:r>
        <w:rPr>
          <w:rFonts w:ascii="Wingdings" w:hAnsi="Wingdings"/>
          <w:sz w:val="17"/>
          <w:lang w:val="en-US"/>
        </w:rPr>
        <w:t>o</w:t>
      </w:r>
    </w:p>
    <w:p>
      <w:pPr>
        <w:pStyle w:val="TextBody"/>
        <w:spacing w:before="0" w:after="120"/>
        <w:ind w:left="0" w:right="0" w:hanging="0"/>
        <w:jc w:val="both"/>
        <w:rPr/>
      </w:pPr>
      <w:r>
        <w:rPr/>
        <w:t> </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Indicate by check mark if the registrant is not required to file reports pursuant to Section 13 or Section 15(d) of the Act.</w:t>
      </w:r>
    </w:p>
    <w:p>
      <w:pPr>
        <w:pStyle w:val="TextBody"/>
        <w:spacing w:before="0" w:after="120"/>
        <w:ind w:left="0" w:right="0" w:hanging="0"/>
        <w:jc w:val="center"/>
        <w:rPr/>
      </w:pPr>
      <w:r>
        <w:rPr>
          <w:rFonts w:ascii="Times New Roman" w:hAnsi="Times New Roman"/>
          <w:sz w:val="17"/>
          <w:lang w:val="en-US"/>
        </w:rPr>
        <w:t>YES </w:t>
      </w:r>
      <w:r>
        <w:rPr>
          <w:rFonts w:ascii="Wingdings" w:hAnsi="Wingdings"/>
          <w:sz w:val="17"/>
          <w:lang w:val="en-US"/>
        </w:rPr>
        <w:t>o</w:t>
      </w:r>
      <w:r>
        <w:rPr/>
        <w:t>     </w:t>
      </w:r>
      <w:r>
        <w:rPr>
          <w:rFonts w:ascii="Times New Roman" w:hAnsi="Times New Roman"/>
          <w:sz w:val="17"/>
          <w:lang w:val="en-US"/>
        </w:rPr>
        <w:t>NO </w:t>
      </w:r>
      <w:r>
        <w:rPr>
          <w:rFonts w:ascii="Wingdings" w:hAnsi="Wingdings"/>
          <w:sz w:val="17"/>
          <w:lang w:val="en-US"/>
        </w:rPr>
        <w:t>x</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120"/>
        <w:ind w:left="0" w:right="0" w:hanging="0"/>
        <w:jc w:val="center"/>
        <w:rPr/>
      </w:pPr>
      <w:r>
        <w:rPr>
          <w:rFonts w:ascii="Times New Roman" w:hAnsi="Times New Roman"/>
          <w:sz w:val="17"/>
          <w:lang w:val="en-US"/>
        </w:rPr>
        <w:t>YES </w:t>
      </w:r>
      <w:r>
        <w:rPr>
          <w:rFonts w:ascii="Wingdings" w:hAnsi="Wingdings"/>
          <w:sz w:val="17"/>
          <w:lang w:val="en-US"/>
        </w:rPr>
        <w:t>x</w:t>
      </w:r>
      <w:r>
        <w:rPr/>
        <w:t>     </w:t>
      </w:r>
      <w:r>
        <w:rPr>
          <w:rFonts w:ascii="Times New Roman" w:hAnsi="Times New Roman"/>
          <w:sz w:val="17"/>
          <w:lang w:val="en-US"/>
        </w:rPr>
        <w:t>NO </w:t>
      </w:r>
      <w:r>
        <w:rPr>
          <w:rFonts w:ascii="Wingdings" w:hAnsi="Wingdings"/>
          <w:sz w:val="17"/>
          <w:lang w:val="en-US"/>
        </w:rPr>
        <w:t>o</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w:t>
      </w:r>
    </w:p>
    <w:p>
      <w:pPr>
        <w:pStyle w:val="TextBody"/>
        <w:spacing w:before="0" w:after="0"/>
        <w:ind w:left="0" w:right="0" w:hanging="0"/>
        <w:jc w:val="center"/>
        <w:rPr/>
      </w:pPr>
      <w:r>
        <w:rPr>
          <w:rFonts w:ascii="Times New Roman" w:hAnsi="Times New Roman"/>
          <w:sz w:val="17"/>
          <w:lang w:val="en-US"/>
        </w:rPr>
        <w:t xml:space="preserve">Yes </w:t>
      </w:r>
      <w:r>
        <w:rPr>
          <w:rFonts w:ascii="Wingdings" w:hAnsi="Wingdings"/>
          <w:sz w:val="17"/>
          <w:lang w:val="en-US"/>
        </w:rPr>
        <w:t>x</w:t>
      </w:r>
      <w:r>
        <w:rPr/>
        <w:t xml:space="preserve"> </w:t>
      </w:r>
      <w:r>
        <w:rPr>
          <w:rFonts w:ascii="Times New Roman" w:hAnsi="Times New Roman"/>
          <w:sz w:val="17"/>
          <w:lang w:val="en-US"/>
        </w:rPr>
        <w:t xml:space="preserve">No </w:t>
      </w:r>
      <w:r>
        <w:rPr>
          <w:rFonts w:ascii="Wingdings" w:hAnsi="Wingdings"/>
          <w:sz w:val="17"/>
          <w:lang w:val="en-US"/>
        </w:rPr>
        <w:t>o</w:t>
      </w:r>
    </w:p>
    <w:p>
      <w:pPr>
        <w:pStyle w:val="TextBody"/>
        <w:spacing w:before="0" w:after="120"/>
        <w:ind w:left="0" w:right="0" w:hanging="0"/>
        <w:jc w:val="center"/>
        <w:rPr/>
      </w:pPr>
      <w:r>
        <w:rPr/>
        <w:t> </w:t>
      </w:r>
    </w:p>
    <w:p>
      <w:pPr>
        <w:pStyle w:val="TextBody"/>
        <w:spacing w:before="0" w:after="120"/>
        <w:ind w:left="0" w:right="0" w:hanging="0"/>
        <w:jc w:val="center"/>
        <w:rPr/>
      </w:pPr>
      <w:r>
        <w:rPr>
          <w:rFonts w:ascii="Times New Roman" w:hAnsi="Times New Roman"/>
          <w:sz w:val="17"/>
          <w:lang w:val="en-US"/>
        </w:rPr>
        <w:t>Indicate by check mark if disclosure of delinquent filers pursuant to Item 405 of Regulation S</w:t>
        <w:noBreakHyphen/>
        <w:t>K is not contained herein, and will not be contained, to the best of registrant’s knowledge, in definitive proxy or information statements incorporated by reference in Part III of this Form 10</w:t>
        <w:noBreakHyphen/>
        <w:t>K or any amendment to this Form 10</w:t>
        <w:noBreakHyphen/>
        <w:t xml:space="preserve">K. </w:t>
      </w:r>
      <w:r>
        <w:rPr>
          <w:rFonts w:ascii="Wingdings" w:hAnsi="Wingdings"/>
          <w:sz w:val="17"/>
          <w:lang w:val="en-US"/>
        </w:rPr>
        <w:t>o</w:t>
      </w:r>
    </w:p>
    <w:p>
      <w:pPr>
        <w:pStyle w:val="TextBody"/>
        <w:jc w:val="center"/>
        <w:rPr/>
      </w:pPr>
      <w:r>
        <w:rPr/>
        <w:t> </w:t>
      </w:r>
    </w:p>
    <w:p>
      <w:pPr>
        <w:pStyle w:val="TextBody"/>
        <w:jc w:val="center"/>
        <w:rPr>
          <w:rFonts w:ascii="Times New Roman" w:hAnsi="Times New Roman"/>
          <w:sz w:val="17"/>
          <w:lang w:val="en-US"/>
        </w:rPr>
      </w:pPr>
      <w:r>
        <w:rPr>
          <w:rFonts w:ascii="Times New Roman" w:hAnsi="Times New Roman"/>
          <w:sz w:val="17"/>
          <w:lang w:val="en-US"/>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rPr/>
      </w:pPr>
      <w:r>
        <w:rPr/>
        <w:t> </w:t>
      </w:r>
    </w:p>
    <w:tbl>
      <w:tblPr>
        <w:tblW w:w="7558" w:type="dxa"/>
        <w:jc w:val="center"/>
        <w:tblInd w:w="0" w:type="dxa"/>
        <w:tblCellMar>
          <w:top w:w="0" w:type="dxa"/>
          <w:left w:w="0" w:type="dxa"/>
          <w:bottom w:w="0" w:type="dxa"/>
          <w:right w:w="0" w:type="dxa"/>
        </w:tblCellMar>
      </w:tblPr>
      <w:tblGrid>
        <w:gridCol w:w="4913"/>
        <w:gridCol w:w="151"/>
        <w:gridCol w:w="2494"/>
      </w:tblGrid>
      <w:tr>
        <w:trPr/>
        <w:tc>
          <w:tcPr>
            <w:tcW w:w="4913" w:type="dxa"/>
            <w:tcBorders/>
            <w:shd w:fill="auto" w:val="clear"/>
          </w:tcPr>
          <w:p>
            <w:pPr>
              <w:pStyle w:val="TableContents"/>
              <w:spacing w:before="0" w:after="0"/>
              <w:ind w:left="0" w:right="0" w:hanging="0"/>
              <w:rPr/>
            </w:pPr>
            <w:r>
              <w:rPr>
                <w:rFonts w:ascii="Wingdings" w:hAnsi="Wingdings"/>
                <w:sz w:val="17"/>
              </w:rPr>
              <w:t>x</w:t>
            </w:r>
            <w:r>
              <w:rPr/>
              <w:t xml:space="preserve"> </w:t>
            </w:r>
            <w:r>
              <w:rPr>
                <w:rFonts w:ascii="Times New Roman" w:hAnsi="Times New Roman"/>
                <w:sz w:val="17"/>
              </w:rPr>
              <w:t>Large Accelerated Filer</w:t>
            </w:r>
          </w:p>
        </w:tc>
        <w:tc>
          <w:tcPr>
            <w:tcW w:w="151" w:type="dxa"/>
            <w:tcBorders/>
            <w:shd w:fill="auto" w:val="clear"/>
          </w:tcPr>
          <w:p>
            <w:pPr>
              <w:pStyle w:val="TableContents"/>
              <w:spacing w:before="0" w:after="0"/>
              <w:ind w:left="0" w:right="0" w:hanging="0"/>
              <w:jc w:val="center"/>
              <w:rPr/>
            </w:pPr>
            <w:r>
              <w:rPr/>
              <w:t> </w:t>
            </w:r>
          </w:p>
        </w:tc>
        <w:tc>
          <w:tcPr>
            <w:tcW w:w="2494" w:type="dxa"/>
            <w:tcBorders/>
            <w:shd w:fill="auto" w:val="clear"/>
          </w:tcPr>
          <w:p>
            <w:pPr>
              <w:pStyle w:val="TableContents"/>
              <w:spacing w:before="0" w:after="0"/>
              <w:ind w:left="0" w:right="0" w:hanging="0"/>
              <w:rPr/>
            </w:pPr>
            <w:r>
              <w:rPr>
                <w:rFonts w:ascii="Wingdings" w:hAnsi="Wingdings"/>
                <w:sz w:val="17"/>
              </w:rPr>
              <w:t>o</w:t>
            </w:r>
            <w:r>
              <w:rPr/>
              <w:t xml:space="preserve"> </w:t>
            </w:r>
            <w:r>
              <w:rPr>
                <w:rFonts w:ascii="Times New Roman" w:hAnsi="Times New Roman"/>
                <w:sz w:val="17"/>
              </w:rPr>
              <w:t>Accelerated Filer</w:t>
            </w:r>
          </w:p>
        </w:tc>
      </w:tr>
      <w:tr>
        <w:trPr/>
        <w:tc>
          <w:tcPr>
            <w:tcW w:w="4913" w:type="dxa"/>
            <w:tcBorders/>
            <w:shd w:fill="auto" w:val="clear"/>
          </w:tcPr>
          <w:p>
            <w:pPr>
              <w:pStyle w:val="TableContents"/>
              <w:spacing w:before="0" w:after="0"/>
              <w:ind w:left="0" w:right="0" w:hanging="0"/>
              <w:rPr/>
            </w:pPr>
            <w:r>
              <w:rPr>
                <w:rFonts w:ascii="Wingdings" w:hAnsi="Wingdings"/>
                <w:sz w:val="17"/>
              </w:rPr>
              <w:t>o</w:t>
            </w:r>
            <w:r>
              <w:rPr/>
              <w:t xml:space="preserve"> </w:t>
            </w:r>
            <w:r>
              <w:rPr>
                <w:rFonts w:ascii="Times New Roman" w:hAnsi="Times New Roman"/>
                <w:sz w:val="17"/>
              </w:rPr>
              <w:t>Non-Accelerated Filer (Do not check if smaller reporting company)</w:t>
            </w:r>
          </w:p>
        </w:tc>
        <w:tc>
          <w:tcPr>
            <w:tcW w:w="151" w:type="dxa"/>
            <w:tcBorders/>
            <w:shd w:fill="auto" w:val="clear"/>
          </w:tcPr>
          <w:p>
            <w:pPr>
              <w:pStyle w:val="TableContents"/>
              <w:spacing w:before="0" w:after="0"/>
              <w:ind w:left="0" w:right="0" w:hanging="0"/>
              <w:jc w:val="center"/>
              <w:rPr/>
            </w:pPr>
            <w:r>
              <w:rPr/>
              <w:t> </w:t>
            </w:r>
          </w:p>
        </w:tc>
        <w:tc>
          <w:tcPr>
            <w:tcW w:w="2494" w:type="dxa"/>
            <w:tcBorders/>
            <w:shd w:fill="auto" w:val="clear"/>
          </w:tcPr>
          <w:p>
            <w:pPr>
              <w:pStyle w:val="TableContents"/>
              <w:spacing w:before="0" w:after="0"/>
              <w:ind w:left="0" w:right="0" w:hanging="0"/>
              <w:rPr/>
            </w:pPr>
            <w:r>
              <w:rPr>
                <w:rFonts w:ascii="Wingdings" w:hAnsi="Wingdings"/>
                <w:sz w:val="17"/>
              </w:rPr>
              <w:t>o</w:t>
            </w:r>
            <w:r>
              <w:rPr/>
              <w:t xml:space="preserve"> </w:t>
            </w:r>
            <w:r>
              <w:rPr>
                <w:rFonts w:ascii="Times New Roman" w:hAnsi="Times New Roman"/>
                <w:sz w:val="17"/>
              </w:rPr>
              <w:t>Smaller Reporting Company</w:t>
            </w:r>
          </w:p>
        </w:tc>
      </w:tr>
    </w:tbl>
    <w:p>
      <w:pPr>
        <w:pStyle w:val="TextBody"/>
        <w:spacing w:before="0" w:after="120"/>
        <w:ind w:left="0" w:right="0" w:hanging="0"/>
        <w:jc w:val="both"/>
        <w:rPr/>
      </w:pPr>
      <w:r>
        <w:rPr/>
        <w:t> </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 xml:space="preserve">Indicate by check mark whether the registrant is a shell company (as defined in Rule 12b-2 of the Exchange Act). </w:t>
      </w:r>
    </w:p>
    <w:p>
      <w:pPr>
        <w:pStyle w:val="TextBody"/>
        <w:spacing w:before="0" w:after="120"/>
        <w:ind w:left="0" w:right="0" w:hanging="0"/>
        <w:jc w:val="center"/>
        <w:rPr/>
      </w:pPr>
      <w:r>
        <w:rPr>
          <w:rFonts w:ascii="Times New Roman" w:hAnsi="Times New Roman"/>
          <w:sz w:val="17"/>
          <w:lang w:val="en-US"/>
        </w:rPr>
        <w:t>YES </w:t>
      </w:r>
      <w:r>
        <w:rPr>
          <w:rFonts w:ascii="Wingdings" w:hAnsi="Wingdings"/>
          <w:sz w:val="17"/>
          <w:lang w:val="en-US"/>
        </w:rPr>
        <w:t>o</w:t>
      </w:r>
      <w:r>
        <w:rPr/>
        <w:t xml:space="preserve">  </w:t>
      </w:r>
      <w:r>
        <w:rPr>
          <w:rFonts w:ascii="Times New Roman" w:hAnsi="Times New Roman"/>
          <w:sz w:val="17"/>
          <w:lang w:val="en-US"/>
        </w:rPr>
        <w:t>NO </w:t>
      </w:r>
      <w:r>
        <w:rPr>
          <w:rFonts w:ascii="Wingdings" w:hAnsi="Wingdings"/>
          <w:sz w:val="17"/>
          <w:lang w:val="en-US"/>
        </w:rPr>
        <w:t>x</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The aggregate market value of the voting and non-voting common shares held by non</w:t>
        <w:noBreakHyphen/>
        <w:t>affiliates of the registrant, i.e. by persons other than officers and trustees of Vornado Realty Trust, was $7,216,326,000 at June 30, 2009.</w:t>
      </w:r>
    </w:p>
    <w:p>
      <w:pPr>
        <w:pStyle w:val="TextBody"/>
        <w:spacing w:before="0" w:after="120"/>
        <w:ind w:left="0" w:right="0" w:hanging="0"/>
        <w:jc w:val="center"/>
        <w:rPr>
          <w:rFonts w:ascii="Times New Roman" w:hAnsi="Times New Roman"/>
          <w:sz w:val="17"/>
          <w:lang w:val="en-US"/>
        </w:rPr>
      </w:pPr>
      <w:r>
        <w:rPr>
          <w:rFonts w:ascii="Times New Roman" w:hAnsi="Times New Roman"/>
          <w:sz w:val="17"/>
          <w:lang w:val="en-US"/>
        </w:rPr>
        <w:t>As of December 31, 2009, there were 181,214,161 of the registrant’s common shares of beneficial interest outstanding.</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both"/>
        <w:rPr/>
      </w:pPr>
      <w:r>
        <w:rPr/>
        <w:t> </w:t>
      </w:r>
    </w:p>
    <w:p>
      <w:pPr>
        <w:pStyle w:val="TextBody"/>
        <w:spacing w:before="0" w:after="120"/>
        <w:ind w:left="0" w:right="0" w:hanging="0"/>
        <w:jc w:val="center"/>
        <w:rPr/>
      </w:pPr>
      <w:r>
        <w:rPr>
          <w:rFonts w:ascii="Times New Roman" w:hAnsi="Times New Roman"/>
          <w:spacing w:val="0"/>
          <w:sz w:val="17"/>
          <w:u w:val="single"/>
          <w:lang w:val="en-US"/>
        </w:rPr>
        <w:t>Documents</w:t>
      </w:r>
      <w:r>
        <w:rPr>
          <w:u w:val="single"/>
        </w:rPr>
        <w:t xml:space="preserve"> </w:t>
      </w:r>
      <w:r>
        <w:rPr>
          <w:rFonts w:ascii="Times New Roman" w:hAnsi="Times New Roman"/>
          <w:sz w:val="17"/>
          <w:u w:val="single"/>
          <w:lang w:val="en-US"/>
        </w:rPr>
        <w:t>Incorporated by Reference</w:t>
      </w:r>
    </w:p>
    <w:p>
      <w:pPr>
        <w:pStyle w:val="TextBody"/>
        <w:spacing w:before="0" w:after="120"/>
        <w:ind w:left="0" w:right="0" w:hanging="0"/>
        <w:jc w:val="center"/>
        <w:rPr/>
      </w:pPr>
      <w:r>
        <w:rPr>
          <w:rFonts w:ascii="Times New Roman" w:hAnsi="Times New Roman"/>
          <w:b/>
          <w:sz w:val="17"/>
          <w:lang w:val="en-US"/>
        </w:rPr>
        <w:t>Part III</w:t>
      </w:r>
      <w:r>
        <w:rPr>
          <w:rFonts w:ascii="Times New Roman" w:hAnsi="Times New Roman"/>
          <w:sz w:val="17"/>
          <w:lang w:val="en-US"/>
        </w:rPr>
        <w:t>:  Portions of Proxy Statement for Annual Meeting of Shareholders to be held on May 13, 2010.</w:t>
      </w:r>
    </w:p>
    <w:p>
      <w:pPr>
        <w:pStyle w:val="TextBody"/>
        <w:pBdr/>
        <w:spacing w:before="0" w:after="0"/>
        <w:ind w:left="0" w:right="0" w:hanging="0"/>
        <w:rPr>
          <w:bdr w:val="single" w:sz="24" w:space="1" w:color="000000"/>
        </w:rPr>
      </w:pPr>
      <w:r>
        <w:rPr>
          <w:bdr w:val="single" w:sz="24" w:space="1" w:color="000000"/>
        </w:rPr>
        <w:t> </w:t>
      </w:r>
    </w:p>
    <w:p>
      <w:pPr>
        <w:pStyle w:val="HorizontalLine"/>
        <w:pBdr>
          <w:bottom w:val="single" w:sz="12" w:space="0" w:color="808080"/>
        </w:pBdr>
        <w:rPr/>
      </w:pPr>
      <w:r>
        <w:rPr/>
      </w:r>
    </w:p>
    <w:p>
      <w:pPr>
        <w:pStyle w:val="TextBody"/>
        <w:spacing w:before="240" w:after="0"/>
        <w:ind w:left="0" w:right="0" w:hanging="0"/>
        <w:jc w:val="center"/>
        <w:rPr/>
      </w:pPr>
      <w:bookmarkStart w:id="4" w:name="page_3"/>
      <w:bookmarkEnd w:id="4"/>
      <w:r>
        <w:rPr/>
        <w:t> </w:t>
      </w:r>
    </w:p>
    <w:p>
      <w:pPr>
        <w:pStyle w:val="TextBody"/>
        <w:spacing w:before="0" w:after="120"/>
        <w:ind w:left="0" w:right="0" w:hanging="0"/>
        <w:jc w:val="left"/>
        <w:rPr>
          <w:rFonts w:ascii="Times New Roman" w:hAnsi="Times New Roman"/>
          <w:spacing w:val="0"/>
          <w:sz w:val="20"/>
          <w:u w:val="single"/>
          <w:lang w:val="en-US"/>
        </w:rPr>
      </w:pPr>
      <w:r>
        <w:rPr>
          <w:rFonts w:ascii="Times New Roman" w:hAnsi="Times New Roman"/>
          <w:spacing w:val="0"/>
          <w:sz w:val="20"/>
          <w:u w:val="single"/>
          <w:lang w:val="en-US"/>
        </w:rPr>
        <w:t>Explanatory Note</w:t>
      </w:r>
    </w:p>
    <w:p>
      <w:pPr>
        <w:pStyle w:val="TextBody"/>
        <w:spacing w:before="0" w:after="120"/>
        <w:ind w:left="0" w:right="0" w:hanging="0"/>
        <w:jc w:val="both"/>
        <w:rPr>
          <w:rFonts w:ascii="Times New Roman" w:hAnsi="Times New Roman"/>
          <w:sz w:val="20"/>
          <w:lang w:val="en-US"/>
        </w:rPr>
      </w:pPr>
      <w:r>
        <w:rPr>
          <w:rFonts w:ascii="Times New Roman" w:hAnsi="Times New Roman"/>
          <w:sz w:val="20"/>
          <w:lang w:val="en-US"/>
        </w:rPr>
        <w:t xml:space="preserve">In accordance with Rule 3-09 of Regulation S-X, Vornado Realty Trust (the Registrant or Vornado) is required to include in its Annual Report on Form 10-K for the year ended December 31, 2009, audited financial statements of Toys R Us, Inc. (Toys) and Lexington Realty Trust (Lexington), equity method investments in which Vornado owns approximately 32.7% and 15.2%, respectively, of the common equity as of December 31, 2009.  On February 23, 2010, Vornado filed its Annual Report on Form 10-K for the year ended December 31, 2009 with the Securities and Exchange Commission indicating on the cover page that it would file an amendment to the Form 10-K to include Toys and Lexingtons audited financial statements and related disclosures as soon as practicable after they were available.  </w:t>
      </w:r>
    </w:p>
    <w:p>
      <w:pPr>
        <w:pStyle w:val="TextBody"/>
        <w:spacing w:before="0" w:after="120"/>
        <w:ind w:left="0" w:right="0" w:hanging="0"/>
        <w:jc w:val="both"/>
        <w:rPr>
          <w:rFonts w:ascii="Times New Roman" w:hAnsi="Times New Roman"/>
          <w:sz w:val="20"/>
          <w:lang w:val="en-US"/>
        </w:rPr>
      </w:pPr>
      <w:r>
        <w:rPr>
          <w:rFonts w:ascii="Times New Roman" w:hAnsi="Times New Roman"/>
          <w:sz w:val="20"/>
          <w:lang w:val="en-US"/>
        </w:rPr>
        <w:t xml:space="preserve">On March 1, 2010, Lexington filed its Annual Report on Form 10-K for its fiscal year ended December 31, 2009.  Accordingly, on March 3, 2010, Vornado filed an amendment on Form 10-K/A (Amendment No. 1) to its Form 10-K, which was filed on February 23, 2010, to incorporate by reference to that Amendment No. 1, Lexingtons audited financial statements and related disclosures and to similarly include the consent of KPMG LLP, Lexingtons independent registered public accounting firm with respect to its report on such audited financial statements and the consent of PricewaterhouseCoopers, LLP with respect to its report on the financial statements of Lex-Win Concord, LLC for the year ended December 31, 2009.  </w:t>
      </w:r>
    </w:p>
    <w:p>
      <w:pPr>
        <w:pStyle w:val="TextBody"/>
        <w:spacing w:before="0" w:after="120"/>
        <w:ind w:left="0" w:right="0" w:hanging="0"/>
        <w:jc w:val="both"/>
        <w:rPr>
          <w:rFonts w:ascii="Times New Roman" w:hAnsi="Times New Roman"/>
          <w:sz w:val="20"/>
          <w:lang w:val="en-US"/>
        </w:rPr>
      </w:pPr>
      <w:r>
        <w:rPr>
          <w:rFonts w:ascii="Times New Roman" w:hAnsi="Times New Roman"/>
          <w:sz w:val="20"/>
          <w:lang w:val="en-US"/>
        </w:rPr>
        <w:t>On March 24, 2010, Toys filed its Annual Report on Form 10-K for its fiscal year ended January 30, 2010.  Accordingly, Vornado is filing this Amendment No. 2 on Form 10-K/A (Amendment No. 2) to its Form 10-K, which was filed on February 23, 2010, to incorporate by reference to this Amendment No. 2, Toys audited financial statements and related disclosures and to similarly include the consent of Deloitte &amp; Touche LLP, Toys independent registered public accounting firm with respect to its report on such audited financial statements for the fiscal year ended January 30, 2010.</w:t>
      </w:r>
    </w:p>
    <w:p>
      <w:pPr>
        <w:pStyle w:val="TextBody"/>
        <w:spacing w:before="0" w:after="120"/>
        <w:ind w:left="0" w:right="0" w:hanging="0"/>
        <w:jc w:val="both"/>
        <w:rPr/>
      </w:pPr>
      <w:r>
        <w:rPr>
          <w:rFonts w:ascii="Times New Roman" w:hAnsi="Times New Roman"/>
          <w:sz w:val="20"/>
          <w:lang w:val="en-US"/>
        </w:rPr>
        <w:t>Except as otherwise expressly noted herein, this Amendment No. 2 does not reflect events occurring after the filing of Vornados original Form 10-K on February 23, 2010.  Accordingly, this Amendment No. 2 should be read in conjunction with Vornados original Form 10-K and Amendment No. 1 thereto.</w:t>
      </w:r>
      <w:r>
        <w:rPr/>
        <w:t xml:space="preserve">   </w:t>
      </w:r>
    </w:p>
    <w:p>
      <w:pPr>
        <w:pStyle w:val="TextBody"/>
        <w:spacing w:before="240" w:after="0"/>
        <w:ind w:left="0" w:right="0" w:hanging="0"/>
        <w:jc w:val="center"/>
        <w:rPr/>
      </w:pPr>
      <w:r>
        <w:rPr/>
        <w:t> </w:t>
      </w:r>
    </w:p>
    <w:p>
      <w:pPr>
        <w:pStyle w:val="TextBody"/>
        <w:spacing w:before="240" w:after="0"/>
        <w:ind w:left="0" w:right="0" w:hanging="0"/>
        <w:jc w:val="center"/>
        <w:rPr>
          <w:rFonts w:ascii="Times New Roman" w:hAnsi="Times New Roman"/>
          <w:b/>
          <w:sz w:val="20"/>
          <w:lang w:val="en-US"/>
        </w:rPr>
      </w:pPr>
      <w:r>
        <w:rPr>
          <w:rFonts w:ascii="Times New Roman" w:hAnsi="Times New Roman"/>
          <w:b/>
          <w:sz w:val="20"/>
          <w:lang w:val="en-US"/>
        </w:rPr>
        <w:t>PART IV</w:t>
      </w:r>
    </w:p>
    <w:p>
      <w:pPr>
        <w:pStyle w:val="TextBody"/>
        <w:spacing w:before="0" w:after="240"/>
        <w:ind w:left="0" w:right="0" w:hanging="0"/>
        <w:rPr/>
      </w:pPr>
      <w:r>
        <w:rPr/>
        <w:t> </w:t>
      </w:r>
    </w:p>
    <w:p>
      <w:pPr>
        <w:pStyle w:val="TextBody"/>
        <w:spacing w:before="0" w:after="240"/>
        <w:ind w:left="0" w:right="0" w:hanging="0"/>
        <w:rPr>
          <w:rFonts w:ascii="Times New Roman" w:hAnsi="Times New Roman"/>
          <w:b/>
          <w:caps/>
          <w:sz w:val="20"/>
          <w:lang w:val="en-US"/>
        </w:rPr>
      </w:pPr>
      <w:r>
        <w:rPr>
          <w:rFonts w:ascii="Times New Roman" w:hAnsi="Times New Roman"/>
          <w:b/>
          <w:caps/>
          <w:sz w:val="20"/>
          <w:lang w:val="en-US"/>
        </w:rPr>
        <w:t>Item 15.               Exhibits financial statement Schedules</w:t>
      </w:r>
    </w:p>
    <w:p>
      <w:pPr>
        <w:pStyle w:val="TextBody"/>
        <w:spacing w:before="0" w:after="0"/>
        <w:ind w:left="0" w:right="0" w:firstLine="810"/>
        <w:jc w:val="both"/>
        <w:rPr>
          <w:rFonts w:ascii="Times New Roman" w:hAnsi="Times New Roman"/>
          <w:spacing w:val="-2"/>
          <w:sz w:val="20"/>
          <w:lang w:val="en-US"/>
        </w:rPr>
      </w:pPr>
      <w:r>
        <w:rPr>
          <w:rFonts w:ascii="Times New Roman" w:hAnsi="Times New Roman"/>
          <w:spacing w:val="-2"/>
          <w:sz w:val="20"/>
          <w:lang w:val="en-US"/>
        </w:rPr>
        <w:t>(c)     The following exhibits listed on the exhibit index are filed as exhibits to Vornados Annual Report of Form 10-K/A (Amendment No. 2) for the year ended December 31, 2009:</w:t>
      </w:r>
    </w:p>
    <w:p>
      <w:pPr>
        <w:pStyle w:val="TextBody"/>
        <w:spacing w:before="0" w:after="0"/>
        <w:ind w:left="0" w:right="0" w:firstLine="36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09"/>
        <w:gridCol w:w="1651"/>
        <w:gridCol w:w="104"/>
        <w:gridCol w:w="104"/>
        <w:gridCol w:w="7827"/>
        <w:gridCol w:w="310"/>
      </w:tblGrid>
      <w:tr>
        <w:trPr/>
        <w:tc>
          <w:tcPr>
            <w:tcW w:w="1860" w:type="dxa"/>
            <w:gridSpan w:val="2"/>
            <w:tcBorders/>
            <w:shd w:fill="FFFFFF" w:val="clear"/>
            <w:vAlign w:val="center"/>
          </w:tcPr>
          <w:p>
            <w:pPr>
              <w:pStyle w:val="TableContents"/>
              <w:pBdr/>
              <w:spacing w:before="40" w:after="0"/>
              <w:ind w:left="0" w:right="0" w:hanging="0"/>
              <w:jc w:val="center"/>
              <w:rPr>
                <w:rFonts w:ascii="Times New Roman" w:hAnsi="Times New Roman"/>
                <w:b/>
                <w:sz w:val="18"/>
                <w:bdr w:val="single" w:sz="8" w:space="1" w:color="000000"/>
              </w:rPr>
            </w:pPr>
            <w:r>
              <w:rPr>
                <w:rFonts w:ascii="Times New Roman" w:hAnsi="Times New Roman"/>
                <w:b/>
                <w:sz w:val="18"/>
                <w:bdr w:val="single" w:sz="8" w:space="1" w:color="000000"/>
              </w:rPr>
              <w:t>Exhibits</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center"/>
              <w:rPr/>
            </w:pPr>
            <w:r>
              <w:rPr/>
              <w:t> </w:t>
            </w:r>
          </w:p>
        </w:tc>
        <w:tc>
          <w:tcPr>
            <w:tcW w:w="8137" w:type="dxa"/>
            <w:gridSpan w:val="2"/>
            <w:tcBorders/>
            <w:shd w:fill="FFFFFF" w:val="clear"/>
            <w:vAlign w:val="bottom"/>
          </w:tcPr>
          <w:p>
            <w:pPr>
              <w:pStyle w:val="TableContents"/>
              <w:spacing w:before="4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12.1</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vAlign w:val="bottom"/>
          </w:tcPr>
          <w:p>
            <w:pPr>
              <w:pStyle w:val="TableContents"/>
              <w:spacing w:before="40" w:after="0"/>
              <w:ind w:left="426" w:right="0" w:hanging="426"/>
              <w:rPr>
                <w:rFonts w:ascii="Times New Roman" w:hAnsi="Times New Roman"/>
                <w:sz w:val="20"/>
              </w:rPr>
            </w:pPr>
            <w:r>
              <w:rPr>
                <w:rFonts w:ascii="Times New Roman" w:hAnsi="Times New Roman"/>
                <w:sz w:val="20"/>
              </w:rPr>
              <w:t xml:space="preserve">Computation of Ratios  incorporated herein by reference to exhibit 12.1 to Vornado Realty Trusts </w:t>
            </w:r>
          </w:p>
          <w:p>
            <w:pPr>
              <w:pStyle w:val="TableContents"/>
              <w:spacing w:before="40" w:after="0"/>
              <w:ind w:left="426" w:right="0" w:hanging="426"/>
              <w:rPr>
                <w:rFonts w:ascii="Times New Roman" w:hAnsi="Times New Roman"/>
                <w:sz w:val="20"/>
              </w:rPr>
            </w:pPr>
            <w:r>
              <w:rPr>
                <w:rFonts w:ascii="Times New Roman" w:hAnsi="Times New Roman"/>
                <w:sz w:val="20"/>
              </w:rPr>
              <w:t>Form10-K for the year ended December 31, 2009 (File No. 001-11954), filed on February 23, 2010</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21</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vAlign w:val="bottom"/>
          </w:tcPr>
          <w:p>
            <w:pPr>
              <w:pStyle w:val="TableContents"/>
              <w:spacing w:before="40" w:after="0"/>
              <w:ind w:left="426" w:right="0" w:hanging="426"/>
              <w:rPr>
                <w:rFonts w:ascii="Times New Roman" w:hAnsi="Times New Roman"/>
                <w:sz w:val="20"/>
              </w:rPr>
            </w:pPr>
            <w:r>
              <w:rPr>
                <w:rFonts w:ascii="Times New Roman" w:hAnsi="Times New Roman"/>
                <w:sz w:val="20"/>
              </w:rPr>
              <w:t xml:space="preserve">Subsidiaries of Registrant  incorporated herein by reference to exhibit 21 to Vornado Realty Trusts </w:t>
            </w:r>
          </w:p>
          <w:p>
            <w:pPr>
              <w:pStyle w:val="TableContents"/>
              <w:spacing w:before="40" w:after="0"/>
              <w:ind w:left="426" w:right="0" w:hanging="426"/>
              <w:rPr>
                <w:rFonts w:ascii="Times New Roman" w:hAnsi="Times New Roman"/>
                <w:sz w:val="20"/>
              </w:rPr>
            </w:pPr>
            <w:r>
              <w:rPr>
                <w:rFonts w:ascii="Times New Roman" w:hAnsi="Times New Roman"/>
                <w:sz w:val="20"/>
              </w:rPr>
              <w:t>Form 10-K for the year ended December 31, 2009 (File No. 001-11954), filed on February 23, 2010</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23.1</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vAlign w:val="bottom"/>
          </w:tcPr>
          <w:p>
            <w:pPr>
              <w:pStyle w:val="TableContents"/>
              <w:spacing w:before="40" w:after="0"/>
              <w:ind w:left="426" w:right="0" w:hanging="426"/>
              <w:rPr>
                <w:rFonts w:ascii="Times New Roman" w:hAnsi="Times New Roman"/>
                <w:sz w:val="20"/>
              </w:rPr>
            </w:pPr>
            <w:r>
              <w:rPr>
                <w:rFonts w:ascii="Times New Roman" w:hAnsi="Times New Roman"/>
                <w:sz w:val="20"/>
              </w:rPr>
              <w:t xml:space="preserve">Consent of Independent Registered Public Accounting Firm  incorporated herein by reference to </w:t>
            </w:r>
          </w:p>
          <w:p>
            <w:pPr>
              <w:pStyle w:val="TableContents"/>
              <w:spacing w:before="40" w:after="0"/>
              <w:ind w:left="426" w:right="0" w:hanging="426"/>
              <w:rPr>
                <w:rFonts w:ascii="Times New Roman" w:hAnsi="Times New Roman"/>
                <w:sz w:val="20"/>
              </w:rPr>
            </w:pPr>
            <w:r>
              <w:rPr>
                <w:rFonts w:ascii="Times New Roman" w:hAnsi="Times New Roman"/>
                <w:sz w:val="20"/>
              </w:rPr>
              <w:t>exhibit 23 to Vornado Realty Trusts Form 10-K for the year ended December 31, 2009 (File No. 001-</w:t>
            </w:r>
          </w:p>
          <w:p>
            <w:pPr>
              <w:pStyle w:val="TableContents"/>
              <w:spacing w:before="40" w:after="0"/>
              <w:ind w:left="426" w:right="0" w:hanging="426"/>
              <w:rPr>
                <w:rFonts w:ascii="Times New Roman" w:hAnsi="Times New Roman"/>
                <w:sz w:val="20"/>
              </w:rPr>
            </w:pPr>
            <w:r>
              <w:rPr>
                <w:rFonts w:ascii="Times New Roman" w:hAnsi="Times New Roman"/>
                <w:sz w:val="20"/>
              </w:rPr>
              <w:t xml:space="preserve">11954), filed on February 23, 2010 </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23.4</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vAlign w:val="bottom"/>
          </w:tcPr>
          <w:p>
            <w:pPr>
              <w:pStyle w:val="TableContents"/>
              <w:spacing w:before="40" w:after="0"/>
              <w:ind w:left="426" w:right="0" w:hanging="426"/>
              <w:rPr>
                <w:rFonts w:ascii="Times New Roman" w:hAnsi="Times New Roman"/>
                <w:sz w:val="20"/>
              </w:rPr>
            </w:pPr>
            <w:r>
              <w:rPr>
                <w:rFonts w:ascii="Times New Roman" w:hAnsi="Times New Roman"/>
                <w:sz w:val="20"/>
              </w:rPr>
              <w:t>Consent of Independent Registered Public Accounting Firm  Deloitte &amp; Touche LLP</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31.1</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Rule 13a-14 (a) Certification of the Chief Executive Officer </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31.2</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Rule 13a-14 (a) Certification of the Chief Financial Officer </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32.1</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Section 1350 Certification of the Chief Executive Officer</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32.2</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Section 1350 Certification of the Chief Financial Officer</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0"/>
              <w:ind w:left="0" w:right="0" w:hanging="0"/>
              <w:rPr/>
            </w:pPr>
            <w:r>
              <w:rPr/>
              <w:t> </w:t>
            </w:r>
          </w:p>
        </w:tc>
        <w:tc>
          <w:tcPr>
            <w:tcW w:w="1651" w:type="dxa"/>
            <w:tcBorders/>
            <w:shd w:fill="FFFFFF" w:val="clear"/>
          </w:tcPr>
          <w:p>
            <w:pPr>
              <w:pStyle w:val="TableContents"/>
              <w:spacing w:before="40" w:after="0"/>
              <w:ind w:left="495" w:right="81" w:hanging="178"/>
              <w:rPr>
                <w:rFonts w:ascii="Times New Roman" w:hAnsi="Times New Roman"/>
                <w:sz w:val="20"/>
              </w:rPr>
            </w:pPr>
            <w:r>
              <w:rPr>
                <w:rFonts w:ascii="Times New Roman" w:hAnsi="Times New Roman"/>
                <w:sz w:val="20"/>
              </w:rPr>
              <w:t>99.2</w:t>
            </w:r>
          </w:p>
        </w:tc>
        <w:tc>
          <w:tcPr>
            <w:tcW w:w="104" w:type="dxa"/>
            <w:tcBorders/>
            <w:shd w:fill="FFFFFF" w:val="clear"/>
            <w:vAlign w:val="bottom"/>
          </w:tcPr>
          <w:p>
            <w:pPr>
              <w:pStyle w:val="TableContents"/>
              <w:spacing w:before="40" w:after="0"/>
              <w:ind w:left="0" w:right="0" w:hanging="0"/>
              <w:rPr/>
            </w:pPr>
            <w:r>
              <w:rPr/>
              <w:t> </w:t>
            </w:r>
          </w:p>
        </w:tc>
        <w:tc>
          <w:tcPr>
            <w:tcW w:w="104" w:type="dxa"/>
            <w:tcBorders/>
            <w:shd w:fill="FFFFFF" w:val="clear"/>
            <w:vAlign w:val="center"/>
          </w:tcPr>
          <w:p>
            <w:pPr>
              <w:pStyle w:val="TableContents"/>
              <w:spacing w:before="40" w:after="0"/>
              <w:ind w:left="0" w:right="0" w:hanging="0"/>
              <w:jc w:val="right"/>
              <w:rPr/>
            </w:pPr>
            <w:r>
              <w:rPr/>
              <w:t> </w:t>
            </w:r>
          </w:p>
        </w:tc>
        <w:tc>
          <w:tcPr>
            <w:tcW w:w="7827" w:type="dxa"/>
            <w:tcBorders/>
            <w:shd w:fill="FFFFFF" w:val="clear"/>
            <w:vAlign w:val="bottom"/>
          </w:tcPr>
          <w:p>
            <w:pPr>
              <w:pStyle w:val="TableContents"/>
              <w:spacing w:before="40" w:after="0"/>
              <w:ind w:left="13" w:right="0" w:hanging="0"/>
              <w:jc w:val="both"/>
              <w:rPr>
                <w:rFonts w:ascii="Times New Roman" w:hAnsi="Times New Roman"/>
                <w:sz w:val="20"/>
              </w:rPr>
            </w:pPr>
            <w:r>
              <w:rPr>
                <w:rFonts w:ascii="Times New Roman" w:hAnsi="Times New Roman"/>
                <w:sz w:val="20"/>
              </w:rPr>
              <w:t>Consolidated Financial Statements of Toys R Us, Inc., Report of Independent Registered Public</w:t>
            </w:r>
          </w:p>
          <w:p>
            <w:pPr>
              <w:pStyle w:val="TableContents"/>
              <w:spacing w:before="40" w:after="0"/>
              <w:ind w:left="13" w:right="0" w:hanging="0"/>
              <w:jc w:val="both"/>
              <w:rPr>
                <w:rFonts w:ascii="Times New Roman" w:hAnsi="Times New Roman"/>
                <w:sz w:val="20"/>
              </w:rPr>
            </w:pPr>
            <w:r>
              <w:rPr>
                <w:rFonts w:ascii="Times New Roman" w:hAnsi="Times New Roman"/>
                <w:sz w:val="20"/>
              </w:rPr>
              <w:t xml:space="preserve">Accounting Firm thereon and Notes to Such Consolidated Financial Statements  Incorporated herein </w:t>
            </w:r>
          </w:p>
          <w:p>
            <w:pPr>
              <w:pStyle w:val="TableContents"/>
              <w:spacing w:before="40" w:after="0"/>
              <w:ind w:left="13" w:right="0" w:hanging="0"/>
              <w:jc w:val="both"/>
              <w:rPr>
                <w:rFonts w:ascii="Times New Roman" w:hAnsi="Times New Roman"/>
                <w:sz w:val="20"/>
              </w:rPr>
            </w:pPr>
            <w:r>
              <w:rPr>
                <w:rFonts w:ascii="Times New Roman" w:hAnsi="Times New Roman"/>
                <w:sz w:val="20"/>
              </w:rPr>
              <w:t>by reference to Item 8 of Toys R Us, Inc.s Annual Report on Form 10-K for the fiscal year ended</w:t>
            </w:r>
          </w:p>
          <w:p>
            <w:pPr>
              <w:pStyle w:val="TableContents"/>
              <w:spacing w:before="40" w:after="0"/>
              <w:ind w:left="13" w:right="0" w:hanging="0"/>
              <w:jc w:val="both"/>
              <w:rPr>
                <w:rFonts w:ascii="Times New Roman" w:hAnsi="Times New Roman"/>
                <w:sz w:val="20"/>
              </w:rPr>
            </w:pPr>
            <w:r>
              <w:rPr>
                <w:rFonts w:ascii="Times New Roman" w:hAnsi="Times New Roman"/>
                <w:sz w:val="20"/>
              </w:rPr>
              <w:t xml:space="preserve">January 30, 2010 (File No. 22-3260693), filed with the Securities and Exchange Commission on </w:t>
            </w:r>
          </w:p>
          <w:p>
            <w:pPr>
              <w:pStyle w:val="TableContents"/>
              <w:spacing w:before="40" w:after="0"/>
              <w:ind w:left="13" w:right="0" w:hanging="0"/>
              <w:jc w:val="both"/>
              <w:rPr>
                <w:rFonts w:ascii="Times New Roman" w:hAnsi="Times New Roman"/>
                <w:sz w:val="20"/>
              </w:rPr>
            </w:pPr>
            <w:r>
              <w:rPr>
                <w:rFonts w:ascii="Times New Roman" w:hAnsi="Times New Roman"/>
                <w:sz w:val="20"/>
              </w:rPr>
              <w:t>March 24, 2010</w:t>
            </w:r>
          </w:p>
        </w:tc>
        <w:tc>
          <w:tcPr>
            <w:tcW w:w="310" w:type="dxa"/>
            <w:tcBorders/>
            <w:shd w:fill="auto" w:val="clear"/>
            <w:vAlign w:val="center"/>
          </w:tcPr>
          <w:p>
            <w:pPr>
              <w:pStyle w:val="TableContents"/>
              <w:spacing w:before="0" w:after="0"/>
              <w:ind w:left="0" w:right="0" w:hanging="0"/>
              <w:rPr/>
            </w:pPr>
            <w:r>
              <w:rPr/>
              <w:t> </w:t>
            </w:r>
          </w:p>
        </w:tc>
      </w:tr>
      <w:tr>
        <w:trPr/>
        <w:tc>
          <w:tcPr>
            <w:tcW w:w="209"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7827"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360"/>
        <w:jc w:val="both"/>
        <w:rPr/>
      </w:pPr>
      <w:r>
        <w:rPr/>
        <w:t> </w:t>
      </w:r>
    </w:p>
    <w:p>
      <w:pPr>
        <w:pStyle w:val="HorizontalLine"/>
        <w:pBdr>
          <w:bottom w:val="single" w:sz="12" w:space="0" w:color="808080"/>
        </w:pBdr>
        <w:rPr/>
      </w:pPr>
      <w:r>
        <w:rPr/>
      </w:r>
    </w:p>
    <w:p>
      <w:pPr>
        <w:pStyle w:val="Heading1"/>
        <w:spacing w:before="0" w:after="0"/>
        <w:ind w:left="0" w:right="0" w:hanging="0"/>
        <w:jc w:val="center"/>
        <w:rPr/>
      </w:pPr>
      <w:bookmarkStart w:id="5" w:name="page_4"/>
      <w:bookmarkEnd w:id="5"/>
      <w:r>
        <w:rPr/>
        <w:t> </w:t>
      </w:r>
    </w:p>
    <w:p>
      <w:pPr>
        <w:pStyle w:val="Heading1"/>
        <w:spacing w:before="0" w:after="0"/>
        <w:ind w:left="0" w:right="0" w:hanging="0"/>
        <w:jc w:val="center"/>
        <w:rPr/>
      </w:pPr>
      <w:r>
        <w:rPr/>
        <w:t> </w:t>
      </w:r>
    </w:p>
    <w:p>
      <w:pPr>
        <w:pStyle w:val="Heading1"/>
        <w:spacing w:before="0" w:after="0"/>
        <w:ind w:left="0" w:right="0" w:hanging="0"/>
        <w:jc w:val="center"/>
        <w:rPr>
          <w:rFonts w:ascii="Times New Roman" w:hAnsi="Times New Roman"/>
          <w:b/>
          <w:caps/>
          <w:sz w:val="20"/>
        </w:rPr>
      </w:pPr>
      <w:r>
        <w:rPr>
          <w:rFonts w:ascii="Times New Roman" w:hAnsi="Times New Roman"/>
          <w:b/>
          <w:caps/>
          <w:sz w:val="20"/>
        </w:rPr>
        <w:t>SIGNATURES</w:t>
      </w:r>
    </w:p>
    <w:p>
      <w:pPr>
        <w:pStyle w:val="TextBody"/>
        <w:spacing w:before="0" w:after="0"/>
        <w:ind w:left="0" w:right="0" w:firstLine="360"/>
        <w:jc w:val="both"/>
        <w:rPr/>
      </w:pPr>
      <w:r>
        <w:rPr/>
        <w:t> </w:t>
      </w:r>
    </w:p>
    <w:p>
      <w:pPr>
        <w:pStyle w:val="TextBody"/>
        <w:spacing w:before="0" w:after="0"/>
        <w:ind w:left="0" w:right="0" w:firstLine="360"/>
        <w:jc w:val="both"/>
        <w:rPr>
          <w:rFonts w:ascii="Times New Roman" w:hAnsi="Times New Roman"/>
          <w:sz w:val="20"/>
          <w:lang w:val="en-US"/>
        </w:rPr>
      </w:pPr>
      <w:r>
        <w:rPr>
          <w:rFonts w:ascii="Times New Roman" w:hAnsi="Times New Roman"/>
          <w:sz w:val="20"/>
          <w:lang w:val="en-US"/>
        </w:rPr>
        <w:t>Pursuant to the requirements of Section 13 or 15 (d) of the Securities Exchange Act of 1934, the Registrant has duly caused this report to be signed on its behalf by the undersigned, thereunto duly authorized.</w:t>
      </w:r>
    </w:p>
    <w:p>
      <w:pPr>
        <w:pStyle w:val="TextBody"/>
        <w:spacing w:before="0" w:after="0"/>
        <w:ind w:left="0" w:right="0" w:firstLine="360"/>
        <w:jc w:val="both"/>
        <w:rPr/>
      </w:pPr>
      <w:r>
        <w:rPr/>
        <w:t> </w:t>
      </w:r>
    </w:p>
    <w:p>
      <w:pPr>
        <w:pStyle w:val="TextBody"/>
        <w:spacing w:before="0" w:after="0"/>
        <w:ind w:left="0" w:right="0" w:firstLine="360"/>
        <w:jc w:val="both"/>
        <w:rPr/>
      </w:pPr>
      <w:r>
        <w:rPr/>
        <w:t> </w:t>
      </w:r>
    </w:p>
    <w:tbl>
      <w:tblPr>
        <w:tblW w:w="7444" w:type="dxa"/>
        <w:jc w:val="center"/>
        <w:tblInd w:w="0" w:type="dxa"/>
        <w:tblCellMar>
          <w:top w:w="0" w:type="dxa"/>
          <w:left w:w="0" w:type="dxa"/>
          <w:bottom w:w="0" w:type="dxa"/>
          <w:right w:w="0" w:type="dxa"/>
        </w:tblCellMar>
      </w:tblPr>
      <w:tblGrid>
        <w:gridCol w:w="3499"/>
        <w:gridCol w:w="595"/>
        <w:gridCol w:w="3350"/>
      </w:tblGrid>
      <w:tr>
        <w:trPr/>
        <w:tc>
          <w:tcPr>
            <w:tcW w:w="3499" w:type="dxa"/>
            <w:tcBorders/>
            <w:shd w:fill="auto" w:val="clear"/>
          </w:tcPr>
          <w:p>
            <w:pPr>
              <w:pStyle w:val="TableContents"/>
              <w:spacing w:before="0" w:after="0"/>
              <w:ind w:left="0" w:right="0" w:hanging="0"/>
              <w:rPr/>
            </w:pPr>
            <w:r>
              <w:rPr/>
              <w:t> </w:t>
            </w:r>
          </w:p>
        </w:tc>
        <w:tc>
          <w:tcPr>
            <w:tcW w:w="595" w:type="dxa"/>
            <w:tcBorders/>
            <w:shd w:fill="auto" w:val="clear"/>
          </w:tcPr>
          <w:p>
            <w:pPr>
              <w:pStyle w:val="TableContents"/>
              <w:spacing w:before="0" w:after="0"/>
              <w:ind w:left="0" w:right="0" w:hanging="0"/>
              <w:rPr/>
            </w:pPr>
            <w:r>
              <w:rPr/>
              <w:t> </w:t>
            </w:r>
          </w:p>
        </w:tc>
        <w:tc>
          <w:tcPr>
            <w:tcW w:w="3350" w:type="dxa"/>
            <w:tcBorders>
              <w:bottom w:val="single" w:sz="8" w:space="0" w:color="000000"/>
            </w:tcBorders>
            <w:shd w:fill="auto" w:val="clear"/>
            <w:tcMar>
              <w:bottom w:w="28" w:type="dxa"/>
            </w:tcMar>
          </w:tcPr>
          <w:p>
            <w:pPr>
              <w:pStyle w:val="TableContents"/>
              <w:spacing w:before="0" w:after="0"/>
              <w:ind w:left="702" w:right="0" w:hanging="0"/>
              <w:rPr>
                <w:rFonts w:ascii="Times New Roman" w:hAnsi="Times New Roman"/>
                <w:b/>
                <w:strike w:val="false"/>
                <w:dstrike w:val="false"/>
                <w:spacing w:val="-2"/>
                <w:sz w:val="18"/>
                <w:u w:val="none"/>
                <w:effect w:val="none"/>
              </w:rPr>
            </w:pPr>
            <w:r>
              <w:rPr>
                <w:rFonts w:ascii="Times New Roman" w:hAnsi="Times New Roman"/>
                <w:b/>
                <w:strike w:val="false"/>
                <w:dstrike w:val="false"/>
                <w:spacing w:val="-2"/>
                <w:sz w:val="18"/>
                <w:u w:val="none"/>
                <w:effect w:val="none"/>
              </w:rPr>
              <w:t>VORNADO REALTY TRUST</w:t>
            </w:r>
          </w:p>
        </w:tc>
      </w:tr>
      <w:tr>
        <w:trPr/>
        <w:tc>
          <w:tcPr>
            <w:tcW w:w="3499" w:type="dxa"/>
            <w:tcBorders/>
            <w:shd w:fill="auto" w:val="clear"/>
          </w:tcPr>
          <w:p>
            <w:pPr>
              <w:pStyle w:val="TableContents"/>
              <w:spacing w:before="0" w:after="0"/>
              <w:ind w:left="0" w:right="0" w:hanging="0"/>
              <w:rPr/>
            </w:pPr>
            <w:r>
              <w:rPr/>
              <w:t> </w:t>
            </w:r>
          </w:p>
        </w:tc>
        <w:tc>
          <w:tcPr>
            <w:tcW w:w="595" w:type="dxa"/>
            <w:tcBorders/>
            <w:shd w:fill="auto" w:val="clear"/>
          </w:tcPr>
          <w:p>
            <w:pPr>
              <w:pStyle w:val="TableContents"/>
              <w:spacing w:before="0" w:after="0"/>
              <w:ind w:left="0" w:right="0" w:hanging="0"/>
              <w:rPr/>
            </w:pPr>
            <w:r>
              <w:rPr/>
              <w:t> </w:t>
            </w:r>
          </w:p>
        </w:tc>
        <w:tc>
          <w:tcPr>
            <w:tcW w:w="3350" w:type="dxa"/>
            <w:tcBorders/>
            <w:shd w:fill="auto" w:val="clear"/>
          </w:tcPr>
          <w:p>
            <w:pPr>
              <w:pStyle w:val="TableContents"/>
              <w:spacing w:before="0" w:after="0"/>
              <w:ind w:left="1602"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(Registrant)</w:t>
            </w:r>
          </w:p>
        </w:tc>
      </w:tr>
      <w:tr>
        <w:trPr/>
        <w:tc>
          <w:tcPr>
            <w:tcW w:w="3499" w:type="dxa"/>
            <w:tcBorders/>
            <w:shd w:fill="auto" w:val="clear"/>
          </w:tcPr>
          <w:p>
            <w:pPr>
              <w:pStyle w:val="TableContents"/>
              <w:spacing w:before="0" w:after="0"/>
              <w:ind w:left="0" w:right="0" w:hanging="0"/>
              <w:rPr/>
            </w:pPr>
            <w:r>
              <w:rPr/>
              <w:t> </w:t>
            </w:r>
          </w:p>
        </w:tc>
        <w:tc>
          <w:tcPr>
            <w:tcW w:w="595" w:type="dxa"/>
            <w:tcBorders/>
            <w:shd w:fill="auto" w:val="clear"/>
          </w:tcPr>
          <w:p>
            <w:pPr>
              <w:pStyle w:val="TableContents"/>
              <w:spacing w:before="0" w:after="0"/>
              <w:ind w:left="0" w:right="0" w:hanging="0"/>
              <w:rPr/>
            </w:pPr>
            <w:r>
              <w:rPr/>
              <w:t> </w:t>
            </w:r>
          </w:p>
        </w:tc>
        <w:tc>
          <w:tcPr>
            <w:tcW w:w="3350" w:type="dxa"/>
            <w:tcBorders/>
            <w:shd w:fill="auto" w:val="clear"/>
          </w:tcPr>
          <w:p>
            <w:pPr>
              <w:pStyle w:val="TableContents"/>
              <w:spacing w:before="0" w:after="0"/>
              <w:ind w:left="0" w:right="0" w:hanging="0"/>
              <w:rPr/>
            </w:pPr>
            <w:r>
              <w:rPr/>
              <w:t> </w:t>
            </w:r>
          </w:p>
        </w:tc>
      </w:tr>
      <w:tr>
        <w:trPr/>
        <w:tc>
          <w:tcPr>
            <w:tcW w:w="3499" w:type="dxa"/>
            <w:tcBorders/>
            <w:shd w:fill="auto" w:val="clear"/>
          </w:tcPr>
          <w:p>
            <w:pPr>
              <w:pStyle w:val="TableContents"/>
              <w:spacing w:before="0" w:after="0"/>
              <w:ind w:left="0" w:right="0" w:hanging="0"/>
              <w:rPr/>
            </w:pPr>
            <w:r>
              <w:rPr/>
              <w:t> </w:t>
            </w:r>
          </w:p>
        </w:tc>
        <w:tc>
          <w:tcPr>
            <w:tcW w:w="595" w:type="dxa"/>
            <w:tcBorders/>
            <w:shd w:fill="auto" w:val="clear"/>
          </w:tcPr>
          <w:p>
            <w:pPr>
              <w:pStyle w:val="TableContents"/>
              <w:spacing w:before="0" w:after="0"/>
              <w:ind w:left="0" w:right="0" w:hanging="0"/>
              <w:rPr/>
            </w:pPr>
            <w:r>
              <w:rPr/>
              <w:t> </w:t>
            </w:r>
          </w:p>
        </w:tc>
        <w:tc>
          <w:tcPr>
            <w:tcW w:w="3350" w:type="dxa"/>
            <w:tcBorders/>
            <w:shd w:fill="auto" w:val="clear"/>
          </w:tcPr>
          <w:p>
            <w:pPr>
              <w:pStyle w:val="TableContents"/>
              <w:spacing w:before="0" w:after="0"/>
              <w:ind w:left="0" w:right="0" w:hanging="0"/>
              <w:rPr/>
            </w:pPr>
            <w:r>
              <w:rPr/>
              <w:t> </w:t>
            </w:r>
          </w:p>
        </w:tc>
      </w:tr>
      <w:tr>
        <w:trPr/>
        <w:tc>
          <w:tcPr>
            <w:tcW w:w="3499" w:type="dxa"/>
            <w:tcBorders/>
            <w:shd w:fill="auto" w:val="clear"/>
          </w:tcPr>
          <w:p>
            <w:pPr>
              <w:pStyle w:val="TableContents"/>
              <w:spacing w:before="0" w:after="0"/>
              <w:ind w:left="0"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Date: April 5, 2010</w:t>
            </w:r>
          </w:p>
        </w:tc>
        <w:tc>
          <w:tcPr>
            <w:tcW w:w="595" w:type="dxa"/>
            <w:tcBorders/>
            <w:shd w:fill="auto" w:val="clear"/>
          </w:tcPr>
          <w:p>
            <w:pPr>
              <w:pStyle w:val="TableContents"/>
              <w:spacing w:before="0" w:after="0"/>
              <w:ind w:left="0"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By:</w:t>
            </w:r>
          </w:p>
        </w:tc>
        <w:tc>
          <w:tcPr>
            <w:tcW w:w="3350" w:type="dxa"/>
            <w:tcBorders>
              <w:bottom w:val="single" w:sz="8" w:space="0" w:color="000000"/>
            </w:tcBorders>
            <w:shd w:fill="auto" w:val="clear"/>
            <w:tcMar>
              <w:bottom w:w="28" w:type="dxa"/>
            </w:tcMar>
          </w:tcPr>
          <w:p>
            <w:pPr>
              <w:pStyle w:val="TableContents"/>
              <w:spacing w:before="0" w:after="0"/>
              <w:ind w:left="342"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/s/ Joseph Macnow</w:t>
            </w:r>
          </w:p>
        </w:tc>
      </w:tr>
      <w:tr>
        <w:trPr/>
        <w:tc>
          <w:tcPr>
            <w:tcW w:w="3499" w:type="dxa"/>
            <w:tcBorders/>
            <w:shd w:fill="auto" w:val="clear"/>
          </w:tcPr>
          <w:p>
            <w:pPr>
              <w:pStyle w:val="TableContents"/>
              <w:spacing w:before="0" w:after="0"/>
              <w:ind w:left="0" w:right="0" w:hanging="0"/>
              <w:rPr/>
            </w:pPr>
            <w:r>
              <w:rPr/>
              <w:t> </w:t>
            </w:r>
          </w:p>
        </w:tc>
        <w:tc>
          <w:tcPr>
            <w:tcW w:w="595" w:type="dxa"/>
            <w:tcBorders/>
            <w:shd w:fill="auto" w:val="clear"/>
          </w:tcPr>
          <w:p>
            <w:pPr>
              <w:pStyle w:val="TableContents"/>
              <w:spacing w:before="0" w:after="0"/>
              <w:ind w:left="0" w:right="0" w:hanging="0"/>
              <w:rPr/>
            </w:pPr>
            <w:r>
              <w:rPr/>
              <w:t> </w:t>
            </w:r>
          </w:p>
        </w:tc>
        <w:tc>
          <w:tcPr>
            <w:tcW w:w="3350" w:type="dxa"/>
            <w:tcBorders/>
            <w:shd w:fill="auto" w:val="clear"/>
          </w:tcPr>
          <w:p>
            <w:pPr>
              <w:pStyle w:val="TableContents"/>
              <w:spacing w:before="0" w:after="0"/>
              <w:ind w:left="72"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Joseph Macnow, Executive Vice President  </w:t>
              <w:br/>
              <w:t>Finance and Administration and Chief Financial</w:t>
            </w:r>
          </w:p>
          <w:p>
            <w:pPr>
              <w:pStyle w:val="TableContents"/>
              <w:spacing w:before="0" w:after="0"/>
              <w:ind w:left="72"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 xml:space="preserve">Officer (duly authorized officer and principal </w:t>
            </w:r>
          </w:p>
          <w:p>
            <w:pPr>
              <w:pStyle w:val="TableContents"/>
              <w:spacing w:before="0" w:after="0"/>
              <w:ind w:left="72" w:right="0" w:hanging="0"/>
              <w:rPr>
                <w:rFonts w:ascii="Times New Roman" w:hAnsi="Times New Roman"/>
                <w:strike w:val="false"/>
                <w:dstrike w:val="false"/>
                <w:spacing w:val="-2"/>
                <w:sz w:val="18"/>
                <w:u w:val="none"/>
                <w:effect w:val="none"/>
              </w:rPr>
            </w:pPr>
            <w:r>
              <w:rPr>
                <w:rFonts w:ascii="Times New Roman" w:hAnsi="Times New Roman"/>
                <w:strike w:val="false"/>
                <w:dstrike w:val="false"/>
                <w:spacing w:val="-2"/>
                <w:sz w:val="18"/>
                <w:u w:val="none"/>
                <w:effect w:val="none"/>
              </w:rPr>
              <w:t>financial and accounting officer)</w:t>
            </w:r>
          </w:p>
        </w:tc>
      </w:tr>
    </w:tbl>
    <w:p>
      <w:pPr>
        <w:pStyle w:val="TextBody"/>
        <w:spacing w:before="0" w:after="0"/>
        <w:ind w:left="0" w:right="0" w:firstLine="360"/>
        <w:jc w:val="both"/>
        <w:rPr/>
      </w:pPr>
      <w:r>
        <w:rPr/>
        <w:t> </w:t>
      </w:r>
    </w:p>
    <w:p>
      <w:pPr>
        <w:pStyle w:val="HorizontalLine"/>
        <w:pBdr>
          <w:bottom w:val="single" w:sz="12" w:space="0" w:color="808080"/>
        </w:pBdr>
        <w:rPr/>
      </w:pPr>
      <w:r>
        <w:rPr/>
      </w:r>
    </w:p>
    <w:p>
      <w:pPr>
        <w:pStyle w:val="TextBody"/>
        <w:spacing w:before="0" w:after="0"/>
        <w:ind w:left="0" w:right="0" w:firstLine="360"/>
        <w:jc w:val="both"/>
        <w:rPr/>
      </w:pPr>
      <w:bookmarkStart w:id="6" w:name="page_5"/>
      <w:bookmarkEnd w:id="6"/>
      <w:r>
        <w:rPr/>
        <w:t> </w:t>
      </w:r>
    </w:p>
    <w:p>
      <w:pPr>
        <w:pStyle w:val="Heading1"/>
        <w:spacing w:before="0" w:after="240"/>
        <w:ind w:left="0" w:right="0" w:hanging="0"/>
        <w:jc w:val="center"/>
        <w:rPr>
          <w:rFonts w:ascii="Times New Roman" w:hAnsi="Times New Roman"/>
          <w:b/>
          <w:sz w:val="20"/>
        </w:rPr>
      </w:pPr>
      <w:r>
        <w:rPr>
          <w:rFonts w:ascii="Times New Roman" w:hAnsi="Times New Roman"/>
          <w:b/>
          <w:sz w:val="20"/>
        </w:rPr>
        <w:t>EXHIBIT INDEX</w:t>
      </w:r>
    </w:p>
    <w:tbl>
      <w:tblPr>
        <w:tblW w:w="10205" w:type="dxa"/>
        <w:jc w:val="center"/>
        <w:tblInd w:w="0" w:type="dxa"/>
        <w:tblCellMar>
          <w:top w:w="0" w:type="dxa"/>
          <w:left w:w="0" w:type="dxa"/>
          <w:bottom w:w="0" w:type="dxa"/>
          <w:right w:w="0" w:type="dxa"/>
        </w:tblCellMar>
      </w:tblPr>
      <w:tblGrid>
        <w:gridCol w:w="1257"/>
        <w:gridCol w:w="515"/>
        <w:gridCol w:w="364"/>
        <w:gridCol w:w="7618"/>
        <w:gridCol w:w="451"/>
      </w:tblGrid>
      <w:tr>
        <w:trPr/>
        <w:tc>
          <w:tcPr>
            <w:tcW w:w="1257" w:type="dxa"/>
            <w:tcBorders/>
            <w:shd w:fill="auto" w:val="clear"/>
          </w:tcPr>
          <w:p>
            <w:pPr>
              <w:pStyle w:val="TableContents"/>
              <w:pBdr/>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Exhibit No.</w:t>
            </w:r>
          </w:p>
        </w:tc>
        <w:tc>
          <w:tcPr>
            <w:tcW w:w="515" w:type="dxa"/>
            <w:tcBorders/>
            <w:shd w:fill="auto" w:val="clear"/>
          </w:tcPr>
          <w:p>
            <w:pPr>
              <w:pStyle w:val="TableContents"/>
              <w:spacing w:before="0" w:after="0"/>
              <w:ind w:left="0" w:right="0" w:hanging="0"/>
              <w:jc w:val="center"/>
              <w:rPr/>
            </w:pPr>
            <w:r>
              <w:rPr/>
              <w:t> </w:t>
            </w:r>
          </w:p>
        </w:tc>
        <w:tc>
          <w:tcPr>
            <w:tcW w:w="364" w:type="dxa"/>
            <w:tcBorders/>
            <w:shd w:fill="auto" w:val="clear"/>
          </w:tcPr>
          <w:p>
            <w:pPr>
              <w:pStyle w:val="TableContents"/>
              <w:spacing w:before="0" w:after="0"/>
              <w:ind w:left="0" w:right="0" w:hanging="0"/>
              <w:jc w:val="center"/>
              <w:rPr/>
            </w:pPr>
            <w:r>
              <w:rPr/>
              <w:t> </w:t>
            </w:r>
          </w:p>
        </w:tc>
        <w:tc>
          <w:tcPr>
            <w:tcW w:w="7618" w:type="dxa"/>
            <w:tcBorders/>
            <w:shd w:fill="auto" w:val="clear"/>
          </w:tcPr>
          <w:p>
            <w:pPr>
              <w:pStyle w:val="TableContents"/>
              <w:spacing w:before="0" w:after="0"/>
              <w:ind w:left="0" w:right="0" w:hanging="0"/>
              <w:jc w:val="left"/>
              <w:rPr/>
            </w:pPr>
            <w:r>
              <w:rPr/>
              <w:t> </w:t>
            </w:r>
          </w:p>
        </w:tc>
        <w:tc>
          <w:tcPr>
            <w:tcW w:w="451" w:type="dxa"/>
            <w:tcBorders/>
            <w:shd w:fill="auto" w:val="clear"/>
            <w:vAlign w:val="bottom"/>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color w:val="000000"/>
                <w:sz w:val="20"/>
              </w:rPr>
            </w:pPr>
            <w:r>
              <w:rPr>
                <w:rFonts w:ascii="Times New Roman" w:hAnsi="Times New Roman"/>
                <w:color w:val="000000"/>
                <w:sz w:val="20"/>
              </w:rPr>
              <w:t>Articles of Restatement of Vornado Realty Trust, as filed with the State</w:t>
              <w:br/>
              <w:t xml:space="preserve"> Department of Assessments and Taxation of Maryland on July 30, 2007 - Incorporated </w:t>
              <w:br/>
              <w:t xml:space="preserve">by reference to Exhibit 3.75 to Vornado Realty Trusts Quarterly Report on Form 10-Q </w:t>
              <w:br/>
              <w:t>for the quarter ended June 30, 2007 (File No. 001-11954), filed on July 31, 2007</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color w:val="000000"/>
                <w:sz w:val="20"/>
              </w:rPr>
              <w:t xml:space="preserve">Amended and Restated Bylaws of Vornado Realty Trust, as amended on March 2, 2000 - </w:t>
              <w:br/>
              <w:t xml:space="preserve">Incorporated by reference to Exhibit 3.12 to Vornado Realty Trusts Annual Report on </w:t>
              <w:br/>
              <w:t xml:space="preserve">Form 10-K for the year ended December 31, 1999 (File No. 001-11954), filed on </w:t>
              <w:br/>
              <w:t>March 9, 2000</w:t>
            </w:r>
            <w:r>
              <w:rPr/>
              <w:t xml:space="preserve">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color w:val="000000"/>
                <w:sz w:val="20"/>
              </w:rPr>
            </w:pPr>
            <w:r>
              <w:rPr>
                <w:rFonts w:ascii="Times New Roman" w:hAnsi="Times New Roman"/>
                <w:color w:val="000000"/>
                <w:sz w:val="20"/>
              </w:rPr>
              <w:t xml:space="preserve">Second Amended and Restated Agreement of Limited Partnership of Vornado Realty L.P., </w:t>
              <w:br/>
              <w:t xml:space="preserve">dated as of October 20, 1997 (the Partnership Agreement)  Incorporated by reference </w:t>
              <w:br/>
              <w:t xml:space="preserve">to Exhibit 3.26 to Vornado Realty Trusts Quarterly Report on Form 10-Q for the quarter </w:t>
              <w:br/>
              <w:t xml:space="preserve">ended March 31, 2003 (File No. 001-11954), filed on May 8, 2003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3.4</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color w:val="000000"/>
                <w:sz w:val="20"/>
              </w:rPr>
            </w:pPr>
            <w:r>
              <w:rPr>
                <w:rFonts w:ascii="Times New Roman" w:hAnsi="Times New Roman"/>
                <w:color w:val="000000"/>
                <w:sz w:val="20"/>
              </w:rPr>
              <w:t xml:space="preserve">Amendment to the Partnership Agreement, dated as of December 16, 1997  Incorporated by </w:t>
              <w:br/>
              <w:t xml:space="preserve">reference to Exhibit 3.27 to Vornado Realty Trusts Quarterly Report on Form 10-Q for </w:t>
              <w:br/>
              <w:t xml:space="preserve">the quarter ended March 31, 2003 (File No. 001-11954), filed on May 8, 2003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3.5</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color w:val="000000"/>
                <w:sz w:val="20"/>
              </w:rPr>
            </w:pPr>
            <w:r>
              <w:rPr>
                <w:rFonts w:ascii="Times New Roman" w:hAnsi="Times New Roman"/>
                <w:color w:val="000000"/>
                <w:sz w:val="20"/>
              </w:rPr>
              <w:t xml:space="preserve">Second Amendment to the Partnership Agreement, dated as of April 1, 1998  Incorporated </w:t>
              <w:br/>
              <w:t xml:space="preserve">by reference to Exhibit 3.5 to Vornado Realty Trusts Registration Statement on Form S-3 </w:t>
              <w:br/>
              <w:t xml:space="preserve">(File No. 333-50095), filed on April 14, 1998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3.6</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color w:val="000000"/>
                <w:sz w:val="20"/>
              </w:rPr>
            </w:pPr>
            <w:r>
              <w:rPr>
                <w:rFonts w:ascii="Times New Roman" w:hAnsi="Times New Roman"/>
                <w:color w:val="000000"/>
                <w:sz w:val="20"/>
              </w:rPr>
              <w:t xml:space="preserve">Third Amendment to the Partnership Agreement, dated as of November 12, 1998 - </w:t>
              <w:br/>
              <w:t xml:space="preserve">Incorporated by reference to Exhibit 3.2 to Vornado Realty Trusts Current Report on </w:t>
              <w:br/>
              <w:t xml:space="preserve">Form 8-K (File No. 001-11954), filed on November 30, 1998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3.7</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color w:val="000000"/>
                <w:sz w:val="20"/>
              </w:rPr>
            </w:pPr>
            <w:r>
              <w:rPr>
                <w:rFonts w:ascii="Times New Roman" w:hAnsi="Times New Roman"/>
                <w:color w:val="000000"/>
                <w:sz w:val="20"/>
              </w:rPr>
              <w:t xml:space="preserve">Fourth Amendment to the Partnership Agreement, dated as of November 30, 1998 - </w:t>
              <w:br/>
              <w:t xml:space="preserve">Incorporated by reference to Exhibit 3.1 to Vornado Realty Trusts Current Report on </w:t>
              <w:br/>
              <w:t xml:space="preserve">Form 8-K (File No. 001-11954), filed on February 9, 1999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3.8</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color w:val="000000"/>
                <w:sz w:val="20"/>
              </w:rPr>
              <w:t xml:space="preserve">Fifth Amendment to the Partnership Agreement, dated as of </w:t>
            </w:r>
            <w:r>
              <w:rPr>
                <w:rFonts w:ascii="Times New Roman" w:hAnsi="Times New Roman"/>
                <w:sz w:val="20"/>
              </w:rPr>
              <w:t xml:space="preserve">March 3, 1999 </w:t>
            </w:r>
            <w:r>
              <w:rPr>
                <w:rFonts w:ascii="Times New Roman" w:hAnsi="Times New Roman"/>
                <w:color w:val="000000"/>
                <w:sz w:val="20"/>
              </w:rPr>
              <w:t xml:space="preserve">- Incorporated by </w:t>
              <w:br/>
              <w:t>reference to Exhibit 3.1 to Vornado Realty Trusts Current Report on Form 8-K</w:t>
            </w:r>
            <w:r>
              <w:rPr/>
              <w:t xml:space="preserve"> </w:t>
            </w:r>
            <w:r>
              <w:rPr>
                <w:rFonts w:ascii="Times New Roman" w:hAnsi="Times New Roman"/>
                <w:sz w:val="20"/>
              </w:rPr>
              <w:br/>
            </w:r>
            <w:r>
              <w:rPr>
                <w:rFonts w:ascii="Times New Roman" w:hAnsi="Times New Roman"/>
                <w:color w:val="000000"/>
                <w:sz w:val="20"/>
              </w:rPr>
              <w:t xml:space="preserve">(File No. 001-11954), filed on </w:t>
            </w:r>
            <w:r>
              <w:rPr>
                <w:rFonts w:ascii="Times New Roman" w:hAnsi="Times New Roman"/>
                <w:sz w:val="20"/>
              </w:rPr>
              <w:t>March 17, 1999</w:t>
            </w:r>
            <w:r>
              <w:rPr>
                <w:color w:val="000000"/>
              </w:rPr>
              <w:t xml:space="preserve">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3.9</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sz w:val="20"/>
              </w:rPr>
              <w:t xml:space="preserve">Sixth Amendment to the Partnership Agreement, dated as of March 17, 1999 - Incorporated </w:t>
              <w:br/>
              <w:t>by reference to Exhibit 3.2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Form 8-K </w:t>
              <w:br/>
              <w:t xml:space="preserve">(File No. 001-11954), filed on July 7, 1999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3.10</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sz w:val="20"/>
              </w:rPr>
              <w:t xml:space="preserve">Seventh Amendment to the Partnership Agreement, dated as of May 20, 1999 - Incorporated </w:t>
              <w:br/>
              <w:t>by reference to Exhibit 3.3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Form 8-K </w:t>
              <w:br/>
              <w:t xml:space="preserve">(File No. 001-11954), filed on July 7, 1999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3.11</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sz w:val="20"/>
              </w:rPr>
              <w:t xml:space="preserve">Eighth Amendment to the Partnership Agreement, dated as of May 27, 1999 - Incorporated </w:t>
              <w:br/>
              <w:t>by reference to Exhibit 3.4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Form 8-K </w:t>
              <w:br/>
              <w:t xml:space="preserve">(File No. 001-11954), filed on July 7, 1999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3.12</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sz w:val="20"/>
              </w:rPr>
              <w:t xml:space="preserve">Ninth Amendment to the Partnership Agreement, dated as of September 3, 1999 - </w:t>
              <w:br/>
              <w:t>Incorporated by reference to Exhibit 3.3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w:t>
              <w:br/>
              <w:t xml:space="preserve">Form 8-K (File No. 001-11954), filed on October 25, 1999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3.13</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pPr>
            <w:r>
              <w:rPr>
                <w:rFonts w:ascii="Times New Roman" w:hAnsi="Times New Roman"/>
                <w:sz w:val="20"/>
              </w:rPr>
              <w:t xml:space="preserve">Tenth Amendment to the Partnership Agreement, dated as of September 3, 1999 - </w:t>
              <w:br/>
              <w:t>Incorporated by reference to Exhibit 3.4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Current Report on</w:t>
              <w:br/>
              <w:t xml:space="preserve"> Form 8-K (File No. 001-11954), filed on October 25, 1999        </w:t>
            </w:r>
          </w:p>
        </w:tc>
        <w:tc>
          <w:tcPr>
            <w:tcW w:w="45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pPr>
            <w:r>
              <w:rPr/>
              <w:t> </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51" w:type="dxa"/>
            <w:tcBorders/>
            <w:shd w:fill="auto" w:val="clear"/>
          </w:tcPr>
          <w:p>
            <w:pPr>
              <w:pStyle w:val="TableContents"/>
              <w:spacing w:before="0" w:after="0"/>
              <w:ind w:left="0" w:right="0" w:hanging="0"/>
              <w:jc w:val="center"/>
              <w:rPr/>
            </w:pPr>
            <w:r>
              <w:rPr/>
              <w:t> </w:t>
            </w:r>
          </w:p>
        </w:tc>
      </w:tr>
      <w:tr>
        <w:trPr/>
        <w:tc>
          <w:tcPr>
            <w:tcW w:w="1257" w:type="dxa"/>
            <w:tcBorders/>
            <w:shd w:fill="auto" w:val="clear"/>
          </w:tcPr>
          <w:p>
            <w:pPr>
              <w:pStyle w:val="TableContents"/>
              <w:spacing w:before="0" w:after="0"/>
              <w:ind w:left="504"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r>
          </w:p>
        </w:tc>
        <w:tc>
          <w:tcPr>
            <w:tcW w:w="364"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_______________________</w:t>
              <w:br/>
              <w:t>Incorporated by reference.</w:t>
            </w:r>
          </w:p>
        </w:tc>
        <w:tc>
          <w:tcPr>
            <w:tcW w:w="451"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7" w:name="page_6"/>
      <w:bookmarkEnd w:id="7"/>
      <w:r>
        <w:rPr/>
        <w:t> </w:t>
      </w:r>
    </w:p>
    <w:tbl>
      <w:tblPr>
        <w:tblW w:w="10205" w:type="dxa"/>
        <w:jc w:val="center"/>
        <w:tblInd w:w="0" w:type="dxa"/>
        <w:tblCellMar>
          <w:top w:w="0" w:type="dxa"/>
          <w:left w:w="0" w:type="dxa"/>
          <w:bottom w:w="0" w:type="dxa"/>
          <w:right w:w="0" w:type="dxa"/>
        </w:tblCellMar>
      </w:tblPr>
      <w:tblGrid>
        <w:gridCol w:w="1097"/>
        <w:gridCol w:w="564"/>
        <w:gridCol w:w="400"/>
        <w:gridCol w:w="7653"/>
        <w:gridCol w:w="491"/>
      </w:tblGrid>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3.14</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pPr>
            <w:r>
              <w:rPr>
                <w:rFonts w:ascii="Times New Roman" w:hAnsi="Times New Roman"/>
                <w:sz w:val="20"/>
              </w:rPr>
              <w:t xml:space="preserve">Eleventh Amendment to the Partnership Agreement, dated as of November 24, 1999 - </w:t>
              <w:br/>
              <w:t>Incorporated by reference to Exhibit 3.2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w:t>
              <w:br/>
              <w:t xml:space="preserve">Form 8-K (File No. 001-11954), filed on December 23, 1999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3.15</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pPr>
            <w:r>
              <w:rPr>
                <w:rFonts w:ascii="Times New Roman" w:hAnsi="Times New Roman"/>
                <w:sz w:val="20"/>
              </w:rPr>
              <w:t xml:space="preserve">Twelfth Amendment to the Partnership Agreement, dated as of May 1, 2000 - Incorporated </w:t>
              <w:br/>
              <w:t>by reference to Exhibit 3.2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Form 8-K </w:t>
              <w:br/>
              <w:t xml:space="preserve">(File No. 001-11954), filed on May 19, 2000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3.16</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pPr>
            <w:r>
              <w:rPr>
                <w:rFonts w:ascii="Times New Roman" w:hAnsi="Times New Roman"/>
                <w:sz w:val="20"/>
              </w:rPr>
              <w:t xml:space="preserve">Thirteenth Amendment to the Partnership Agreement, dated as of May 25, 2000 - </w:t>
              <w:br/>
              <w:t>Incorporated by reference to Exhibit 3.2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w:t>
              <w:br/>
              <w:t xml:space="preserve">Form 8-K (File No. 001-11954), filed on June 16, 2000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3.17</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pPr>
            <w:r>
              <w:rPr>
                <w:rFonts w:ascii="Times New Roman" w:hAnsi="Times New Roman"/>
                <w:sz w:val="20"/>
              </w:rPr>
              <w:t xml:space="preserve">Fourteenth Amendment to the Partnership Agreement, dated as of December 8, 2000 - </w:t>
              <w:br/>
              <w:t>Incorporated by reference to Exhibit 3.2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w:t>
              <w:br/>
              <w:t xml:space="preserve">Form 8-K (File No. 001-11954), filed on December 28, 2000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3.18</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Fifteenth Amendment to the Partnership Agreement, dated as of December 15, 2000 - </w:t>
              <w:br/>
              <w:t xml:space="preserve">Incorporated by reference to Exhibit 4.35 to Vornado Realty Trusts Registration </w:t>
              <w:br/>
              <w:t xml:space="preserve">Statement on Form S-8 (File No. 333-68462), filed on August 27, 2001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3.19</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Sixteenth Amendment to the Partnership Agreement, dated as of July 25, 2001 - Incorporated </w:t>
              <w:br/>
              <w:t xml:space="preserve">by reference to Exhibit 3.3 to Vornado Realty Trusts Current Report on Form 8-K </w:t>
              <w:br/>
              <w:t>(File No. 001</w:t>
              <w:noBreakHyphen/>
              <w:t xml:space="preserve">11954), filed on October 12, 2001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3.20</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Seventeenth Amendment to the Partnership Agreement, dated as of September 21, 2001 - </w:t>
              <w:br/>
              <w:t xml:space="preserve">Incorporated by reference to Exhibit 3.4 to Vornado Realty Trusts Current Report on </w:t>
              <w:br/>
              <w:t>Form 8</w:t>
              <w:noBreakHyphen/>
              <w:t xml:space="preserve">K (File No. 001-11954), filed on October 12, 2001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3.21</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pPr>
            <w:r>
              <w:rPr>
                <w:rFonts w:ascii="Times New Roman" w:hAnsi="Times New Roman"/>
                <w:sz w:val="20"/>
              </w:rPr>
              <w:t xml:space="preserve">Eighteenth Amendment to the Partnership Agreement, dated as of January 1, 2002 - </w:t>
              <w:br/>
              <w:t>Incorporated by reference to Exhibit 3.1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Current Report on </w:t>
              <w:br/>
              <w:t xml:space="preserve">Form 8-K/A (File No. 001-11954), filed on March 18, 2002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3.22</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Nineteenth Amendment to the Partnership Agreement, dated as of July 1, 2002 - Incorporated </w:t>
              <w:br/>
              <w:t xml:space="preserve">by reference to Exhibit 3.47 to Vornado Realty Trusts Quarterly Report on Form 10-Q </w:t>
              <w:br/>
              <w:t xml:space="preserve">for the quarter ended June 30, 2002 (File No. 001-11954), filed on August 7, 2002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3.23</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pPr>
            <w:r>
              <w:rPr>
                <w:rFonts w:ascii="Times New Roman" w:hAnsi="Times New Roman"/>
                <w:sz w:val="20"/>
              </w:rPr>
              <w:t xml:space="preserve">Twentieth Amendment to the Partnership Agreement, dated April 9, 2003 - Incorporated by </w:t>
              <w:br/>
              <w:t>reference to Exhibit 3.46 to Vornado</w:t>
            </w:r>
            <w:r>
              <w:rPr>
                <w:color w:val="000000"/>
              </w:rPr>
              <w:t xml:space="preserve"> </w:t>
            </w:r>
            <w:r>
              <w:rPr>
                <w:rFonts w:ascii="Times New Roman" w:hAnsi="Times New Roman"/>
                <w:color w:val="000000"/>
                <w:sz w:val="20"/>
              </w:rPr>
              <w:t>Realty Trusts</w:t>
            </w:r>
            <w:r>
              <w:rPr/>
              <w:t xml:space="preserve"> </w:t>
            </w:r>
            <w:r>
              <w:rPr>
                <w:rFonts w:ascii="Times New Roman" w:hAnsi="Times New Roman"/>
                <w:sz w:val="20"/>
              </w:rPr>
              <w:t xml:space="preserve">Quarterly Report on Form 10-Q for </w:t>
              <w:br/>
              <w:t>the quarter ended March 31, 2003 (File No. 001-11954), filed on May 8, 2003</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3.24</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Twenty-First Amendment to the Partnership Agreement, dated as of July 31, 2003 - </w:t>
              <w:br/>
              <w:t xml:space="preserve">Incorporated by reference to Exhibit 3.47 to Vornado Realty Trusts Quarterly Report </w:t>
              <w:br/>
              <w:t xml:space="preserve">on Form 10-Q for the quarter ended September 30, 2003 (File No. 001-11954), filed on </w:t>
              <w:br/>
              <w:t xml:space="preserve">November 7, 2003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3.25</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Twenty-Second Amendment to the Partnership Agreement, dated as of November 17, 2003  </w:t>
              <w:br/>
              <w:t xml:space="preserve">Incorporated by reference to Exhibit 3.49 to Vornado Realty Trusts Annual Report on </w:t>
              <w:br/>
              <w:t xml:space="preserve">Form 10-K for the year ended December 31, 2003 (File No. 001-11954), filed on </w:t>
              <w:br/>
              <w:t xml:space="preserve">March 3, 2004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3.26</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Twenty-Third Amendment to the Partnership Agreement, dated May 27, 2004  Incorporated </w:t>
              <w:br/>
              <w:t xml:space="preserve">by reference to Exhibit 99.2 to Vornado Realty Trusts Current Report on Form 8-K </w:t>
              <w:br/>
              <w:t xml:space="preserve">(File No. 001-11954), filed on June 14, 2004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3.27</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53"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Twenty-Fourth Amendment to the Partnership Agreement, dated August 17, 2004  </w:t>
              <w:br/>
              <w:t xml:space="preserve">Incorporated by reference to Exhibit 3.57 to Vornado Realty Trust and Vornado Realty </w:t>
              <w:br/>
              <w:t xml:space="preserve">L.P.s Registration Statement on Form S-3 (File No. 333-122306), filed on </w:t>
              <w:br/>
              <w:t xml:space="preserve">January 26, 2005             </w:t>
            </w:r>
          </w:p>
        </w:tc>
        <w:tc>
          <w:tcPr>
            <w:tcW w:w="491"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259" w:right="0" w:hanging="259"/>
              <w:jc w:val="left"/>
              <w:rPr/>
            </w:pPr>
            <w:r>
              <w:rPr/>
              <w:t> </w:t>
            </w:r>
          </w:p>
        </w:tc>
        <w:tc>
          <w:tcPr>
            <w:tcW w:w="491" w:type="dxa"/>
            <w:tcBorders/>
            <w:shd w:fill="auto" w:val="clear"/>
          </w:tcPr>
          <w:p>
            <w:pPr>
              <w:pStyle w:val="TableContents"/>
              <w:spacing w:before="0" w:after="0"/>
              <w:ind w:left="0" w:right="0" w:hanging="0"/>
              <w:jc w:val="center"/>
              <w:rPr/>
            </w:pPr>
            <w:r>
              <w:rPr/>
              <w:t> </w:t>
            </w:r>
          </w:p>
        </w:tc>
      </w:tr>
      <w:tr>
        <w:trPr/>
        <w:tc>
          <w:tcPr>
            <w:tcW w:w="1097" w:type="dxa"/>
            <w:tcBorders/>
            <w:shd w:fill="auto" w:val="clear"/>
          </w:tcPr>
          <w:p>
            <w:pPr>
              <w:pStyle w:val="TableContents"/>
              <w:spacing w:before="0" w:after="0"/>
              <w:ind w:left="504" w:right="0" w:hanging="0"/>
              <w:rPr/>
            </w:pPr>
            <w:r>
              <w:rPr/>
              <w:t> </w:t>
            </w:r>
          </w:p>
        </w:tc>
        <w:tc>
          <w:tcPr>
            <w:tcW w:w="5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r>
          </w:p>
        </w:tc>
        <w:tc>
          <w:tcPr>
            <w:tcW w:w="400" w:type="dxa"/>
            <w:tcBorders/>
            <w:shd w:fill="auto" w:val="clear"/>
          </w:tcPr>
          <w:p>
            <w:pPr>
              <w:pStyle w:val="TableContents"/>
              <w:spacing w:before="0" w:after="0"/>
              <w:ind w:left="0" w:right="0" w:hanging="0"/>
              <w:rPr/>
            </w:pPr>
            <w:r>
              <w:rPr/>
              <w:t> </w:t>
            </w:r>
          </w:p>
        </w:tc>
        <w:tc>
          <w:tcPr>
            <w:tcW w:w="7653"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_______________________</w:t>
              <w:br/>
              <w:t>Incorporated by reference.</w:t>
            </w:r>
          </w:p>
        </w:tc>
        <w:tc>
          <w:tcPr>
            <w:tcW w:w="491"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8" w:name="page_7"/>
      <w:bookmarkEnd w:id="8"/>
      <w:r>
        <w:rPr/>
        <w:t> </w:t>
      </w:r>
    </w:p>
    <w:tbl>
      <w:tblPr>
        <w:tblW w:w="10205" w:type="dxa"/>
        <w:jc w:val="center"/>
        <w:tblInd w:w="0" w:type="dxa"/>
        <w:tblCellMar>
          <w:top w:w="0" w:type="dxa"/>
          <w:left w:w="0" w:type="dxa"/>
          <w:bottom w:w="0" w:type="dxa"/>
          <w:right w:w="0" w:type="dxa"/>
        </w:tblCellMar>
      </w:tblPr>
      <w:tblGrid>
        <w:gridCol w:w="1107"/>
        <w:gridCol w:w="571"/>
        <w:gridCol w:w="404"/>
        <w:gridCol w:w="7625"/>
        <w:gridCol w:w="498"/>
      </w:tblGrid>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3.28</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Twenty-Fifth Amendment to the Partnership Agreement, dated November 17, 2004  </w:t>
              <w:br/>
              <w:t xml:space="preserve">Incorporated by reference to Exhibit 3.58 to Vornado Realty Trust and Vornado Realty </w:t>
              <w:br/>
              <w:t xml:space="preserve">L.P.s Registration Statement on Form S-3 (File No. 333-122306), filed on </w:t>
              <w:br/>
              <w:t xml:space="preserve">January 26, 2005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3.29</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Twenty-Sixth Amendment to the Partnership Agreement, dated December 17, 2004  </w:t>
              <w:br/>
              <w:t xml:space="preserve">Incorporated by reference to Exhibit 3.1 to Vornado Realty L.P.s Current Report on </w:t>
              <w:br/>
              <w:t xml:space="preserve">Form 8-K (File No. 000-22685), filed on December 21, 2004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3.30</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Twenty-Seventh Amendment to the Partnership Agreement, dated December 20, 2004  </w:t>
              <w:br/>
              <w:t xml:space="preserve">Incorporated by reference to Exhibit 3.2 to Vornado Realty L.P.s Current Report on </w:t>
              <w:br/>
              <w:t xml:space="preserve">Form 8-K (File No. 000-22685), filed on December 21, 2004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3.31</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Twenty-Eighth Amendment to the Partnership Agreement, dated December 30, 2004 - </w:t>
              <w:br/>
              <w:t xml:space="preserve">Incorporated by reference to Exhibit 3.1 to Vornado Realty L.P.s Current Report on </w:t>
              <w:br/>
              <w:t xml:space="preserve">Form 8-K (File No. 000-22685), filed on January 4, 2005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3.32</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Twenty-Ninth Amendment to the Partnership Agreement, dated June 17, 2005 - Incorporated </w:t>
              <w:br/>
              <w:t xml:space="preserve">by reference to Exhibit 3.1 to Vornado Realty L.P.s Current Report on Form 8-K </w:t>
              <w:br/>
              <w:t xml:space="preserve">(File No. 000-22685), filed on June 21, 2005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3.33</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Thirtieth Amendment to the Partnership Agreement, dated August 31, 2005 - Incorporated by </w:t>
              <w:br/>
              <w:t xml:space="preserve">reference to Exhibit 3.1 to Vornado Realty L.P.s Current Report on Form 8-K </w:t>
              <w:br/>
              <w:t xml:space="preserve">(File No. 000-22685), filed on September 1, 2005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3.34</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Thirty-First Amendment to the Partnership Agreement, dated September 9, 2005 - </w:t>
              <w:br/>
              <w:t xml:space="preserve">Incorporated by reference to Exhibit 3.1 to Vornado Realty L.P.s Current Report on </w:t>
              <w:br/>
              <w:t xml:space="preserve">Form 8-K (File No. 000-22685), filed on September 14, 2005    </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3.35</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Thirty-Second Amendment and Restated Agreement of Limited Partnership, dated as of </w:t>
              <w:br/>
              <w:t xml:space="preserve">December 19, 2005  Incorporated by reference to Exhibit 3.59 to Vornado Realty L.P.s </w:t>
              <w:br/>
              <w:t xml:space="preserve">Quarterly Report on Form 10-Q for the quarter ended March 31, 2006 </w:t>
              <w:br/>
              <w:t>(File No. 000-22685), filed on May 8, 2006</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3.36</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Thirty-Third Amendment to Second Amended and Restated Agreement of Limited </w:t>
              <w:br/>
              <w:t xml:space="preserve">Partnership, dated as of April 25, 2006  Incorporated by reference to Exhibit 10.2 to </w:t>
              <w:br/>
              <w:t>Vornado Realty Trusts Form 8-K (File No. 001-11954), filed on May 1, 2006</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3.37</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Thirty-Fourth Amendment to Second Amended and Restated Agreement of Limited </w:t>
              <w:br/>
              <w:t xml:space="preserve">Partnership, dated as of May 2, 2006  Incorporated by reference to Exhibit 3.1 to </w:t>
              <w:br/>
              <w:t xml:space="preserve">Vornado Realty L.P.s Current Report on Form 8-K (File No. 000-22685), filed on </w:t>
              <w:br/>
              <w:t>May 3, 2006</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3.38</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Thirty-Fifth Amendment to Second Amended and Restated Agreement of Limited </w:t>
              <w:br/>
              <w:t xml:space="preserve">Partnership, dated as of August 17, 2006  Incorporated by reference to Exhibit 3.1 to </w:t>
              <w:br/>
              <w:t>Vornado Realty L.P.s Form 8-K (File No. 000-22685), filed on August 23, 2006</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3.39</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Thirty-Sixth Amendment to Second Amended and Restated Agreement of Limited </w:t>
              <w:br/>
              <w:t xml:space="preserve">Partnership, dated as of October 2, 2006  Incorporated by reference to Exhibit 3.1 to </w:t>
              <w:br/>
              <w:t>Vornado Realty L.P.s Form 8-K (File No. 000-22685), filed on January 22, 2007</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3.40</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2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Thirty-Seventh Amendment to Second Amended and Restated Agreement of Limited </w:t>
              <w:br/>
              <w:t xml:space="preserve">Partnership, dated as of June 28, 2007  Incorporated by reference to Exhibit 3.1 to </w:t>
              <w:br/>
              <w:t xml:space="preserve">Vornado Realty L.P.s Current Report on Form 8-K (File No. 000-22685), filed on </w:t>
              <w:br/>
              <w:t>June 27, 2007</w:t>
            </w:r>
          </w:p>
        </w:tc>
        <w:tc>
          <w:tcPr>
            <w:tcW w:w="49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pPr>
            <w:r>
              <w:rPr/>
              <w:t> </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259" w:right="0" w:hanging="259"/>
              <w:jc w:val="left"/>
              <w:rPr/>
            </w:pPr>
            <w:r>
              <w:rPr/>
              <w:t> </w:t>
            </w:r>
          </w:p>
        </w:tc>
        <w:tc>
          <w:tcPr>
            <w:tcW w:w="498" w:type="dxa"/>
            <w:tcBorders/>
            <w:shd w:fill="auto" w:val="clear"/>
          </w:tcPr>
          <w:p>
            <w:pPr>
              <w:pStyle w:val="TableContents"/>
              <w:spacing w:before="0" w:after="0"/>
              <w:ind w:left="0" w:right="0" w:hanging="0"/>
              <w:jc w:val="center"/>
              <w:rPr/>
            </w:pPr>
            <w:r>
              <w:rPr/>
              <w:t> </w:t>
            </w:r>
          </w:p>
        </w:tc>
      </w:tr>
      <w:tr>
        <w:trPr/>
        <w:tc>
          <w:tcPr>
            <w:tcW w:w="1107" w:type="dxa"/>
            <w:tcBorders/>
            <w:shd w:fill="auto" w:val="clear"/>
          </w:tcPr>
          <w:p>
            <w:pPr>
              <w:pStyle w:val="TableContents"/>
              <w:spacing w:before="0" w:after="0"/>
              <w:ind w:left="504" w:right="0" w:hanging="0"/>
              <w:rPr/>
            </w:pPr>
            <w:r>
              <w:rPr/>
              <w:t> </w:t>
            </w:r>
          </w:p>
        </w:tc>
        <w:tc>
          <w:tcPr>
            <w:tcW w:w="5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r>
          </w:p>
        </w:tc>
        <w:tc>
          <w:tcPr>
            <w:tcW w:w="404" w:type="dxa"/>
            <w:tcBorders/>
            <w:shd w:fill="auto" w:val="clear"/>
          </w:tcPr>
          <w:p>
            <w:pPr>
              <w:pStyle w:val="TableContents"/>
              <w:spacing w:before="0" w:after="0"/>
              <w:ind w:left="0" w:right="0" w:hanging="0"/>
              <w:rPr/>
            </w:pPr>
            <w:r>
              <w:rPr/>
              <w:t> </w:t>
            </w:r>
          </w:p>
        </w:tc>
        <w:tc>
          <w:tcPr>
            <w:tcW w:w="7625"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_______________________</w:t>
              <w:br/>
              <w:t>Incorporated by reference.</w:t>
            </w:r>
          </w:p>
        </w:tc>
        <w:tc>
          <w:tcPr>
            <w:tcW w:w="498"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9" w:name="page_8"/>
      <w:bookmarkEnd w:id="9"/>
      <w:r>
        <w:rPr/>
        <w:t> </w:t>
      </w:r>
    </w:p>
    <w:tbl>
      <w:tblPr>
        <w:tblW w:w="10205" w:type="dxa"/>
        <w:jc w:val="center"/>
        <w:tblInd w:w="0" w:type="dxa"/>
        <w:tblCellMar>
          <w:top w:w="0" w:type="dxa"/>
          <w:left w:w="0" w:type="dxa"/>
          <w:bottom w:w="0" w:type="dxa"/>
          <w:right w:w="0" w:type="dxa"/>
        </w:tblCellMar>
      </w:tblPr>
      <w:tblGrid>
        <w:gridCol w:w="1119"/>
        <w:gridCol w:w="578"/>
        <w:gridCol w:w="410"/>
        <w:gridCol w:w="7595"/>
        <w:gridCol w:w="503"/>
      </w:tblGrid>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3.41</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Thirty-Eighth Amendment to Second Amended and Restated Agreement of Limited </w:t>
              <w:br/>
              <w:t xml:space="preserve">Partnership, dated as of June 28, 2007  Incorporated by reference to Exhibit 3.2 to </w:t>
              <w:br/>
              <w:t xml:space="preserve">Vornado Realty L.P.s Current Report on Form 8-K (File No. 000-22685), filed on </w:t>
              <w:br/>
              <w:t>June 27, 2007</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3.42</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Thirty-Ninth Amendment to Second Amended and Restated Agreement of Limited </w:t>
              <w:br/>
              <w:t xml:space="preserve">Partnership, dated as of June 28, 2007  Incorporated by reference to Exhibit 3.3 to </w:t>
              <w:br/>
              <w:t xml:space="preserve">Vornado Realty L.P.s Current Report on Form 8-K (File No. 000-22685), filed on </w:t>
              <w:br/>
              <w:t>June 27, 2007</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3.43</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Fortieth Amendment to Second Amended and Restated Agreement of Limited </w:t>
              <w:br/>
              <w:t xml:space="preserve">Partnership, dated as of June 28, 2007  Incorporated by reference to Exhibit 3.4 to </w:t>
              <w:br/>
              <w:t xml:space="preserve">Vornado Realty L.P.s Current Report on Form 8-K (File No. 000-22685), filed on </w:t>
              <w:br/>
              <w:t>June 27, 2007</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3.44</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Forty-First Amendment to Second Amended and Restated Agreement of Limited </w:t>
              <w:br/>
              <w:t xml:space="preserve">Partnership, dated as of March 31, 2008  Incorporated by reference to Exhibit 3.44 to </w:t>
              <w:br/>
              <w:t xml:space="preserve">Vornado Realty Trusts Quarterly Report on Form 10-Q for the quarter ended March 31, </w:t>
              <w:br/>
              <w:t>2008 (file No. 001-11954), filed on May 6, 2008</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4.1</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Indenture, dated as of June 24, 2002, between Vornado Realty L.P. and The Bank of New </w:t>
              <w:br/>
              <w:t xml:space="preserve">York, as Trustee - Incorporated by reference to Exhibit 4.1 to Vornado Realty L.P.s </w:t>
              <w:br/>
              <w:t>Current Report on Form 8-K (File No. 000-22685), filed on June 24, 2002</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4.2</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Indenture, dated as of November 25, 2003, between Vornado Realty L.P. and The Bank of </w:t>
              <w:br/>
              <w:t xml:space="preserve">New York, as Trustee - Incorporated by reference to Exhibit 4.10 to Vornado Realty </w:t>
              <w:br/>
              <w:t xml:space="preserve">Trusts Quarterly Report on Form 10-Q for the quarter ended June 30, 2005 </w:t>
              <w:br/>
              <w:t>(File No. 001-11954), filed on April 28, 2005</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4.3</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Indenture, dated as of November 20, 2006, among Vornado Realty Trust, as Issuer, Vornado </w:t>
              <w:br/>
              <w:t xml:space="preserve">Realty L.P., as Guarantor and The Bank of New York, as Trustee  Incorporated by </w:t>
              <w:br/>
              <w:t xml:space="preserve">reference to Exhibit 4.1 to Vornado Realty Trusts Current Report on Form 8-K </w:t>
              <w:br/>
              <w:t>(File No. 001-11954), filed on November 27, 2006</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rFonts w:ascii="Times New Roman" w:hAnsi="Times New Roman"/>
                <w:i/>
                <w:sz w:val="20"/>
              </w:rPr>
            </w:pPr>
            <w:r>
              <w:rPr>
                <w:rFonts w:ascii="Times New Roman" w:hAnsi="Times New Roman"/>
                <w:i/>
                <w:sz w:val="20"/>
              </w:rPr>
              <w:t xml:space="preserve">Certain instruments defining the rights of holders of long-term debt securities of Vornado </w:t>
              <w:br/>
              <w:t xml:space="preserve">Realty Trust and its subsidiaries are omitted pursuant to Item 601(b)(4)(iii) of Regulation </w:t>
              <w:br/>
              <w:t xml:space="preserve">S-K. Vornado Realty Trust hereby undertakes to furnish to the Securities and Exchange </w:t>
              <w:br/>
              <w:t xml:space="preserve">Commission, upon request, copies of any such instruments.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Master Agreement and Guaranty, between Vornado, Inc. and Bradlees New Jersey, Inc. dated </w:t>
              <w:br/>
              <w:t xml:space="preserve">as of May 1, 1992 - Incorporated by reference to Vornado, Inc.s Quarterly Report on </w:t>
              <w:br/>
              <w:t>Form 10-Q for the quarter ended March 31, 1992 (File No. 001-11954), filed May 8, 1992</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259" w:right="0" w:hanging="259"/>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Registration Rights Agreement between Vornado, Inc. and Steven Roth, dated December 29, </w:t>
              <w:br/>
              <w:t xml:space="preserve">1992 - Incorporated by reference to Vornado Realty Trusts Annual Report on Form 10-K </w:t>
              <w:br/>
              <w:t>for the year ended December 31, 1992 (File No. 001-11954), filed February 16, 1993</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0" w:right="0" w:hanging="0"/>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Stock Pledge Agreement between Vornado, Inc. and Steven Roth dated December 29, 1992 - </w:t>
              <w:br/>
              <w:t xml:space="preserve">Incorporated by reference to Vornado, Inc.s Annual Report on Form 10-K for the year </w:t>
              <w:br/>
              <w:t>ended December 31, 1992 (File No. 001-11954), filed February 16, 1993</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0" w:right="0" w:hanging="0"/>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10.4</w:t>
            </w:r>
          </w:p>
        </w:tc>
        <w:tc>
          <w:tcPr>
            <w:tcW w:w="57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59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Management Agreement between Interstate Properties and Vornado, Inc. dated July 13, 1992 </w:t>
              <w:br/>
              <w:t xml:space="preserve">- - Incorporated by reference to Vornado, Inc.s Annual Report on Form 10-K for the year </w:t>
              <w:br/>
              <w:t>ended December 31, 1992 (File No. 001-11954), filed February 16, 1993</w:t>
            </w:r>
          </w:p>
        </w:tc>
        <w:tc>
          <w:tcPr>
            <w:tcW w:w="5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0" w:right="0" w:hanging="0"/>
              <w:jc w:val="left"/>
              <w:rPr/>
            </w:pPr>
            <w:r>
              <w:rPr/>
              <w:t> </w:t>
            </w:r>
          </w:p>
        </w:tc>
        <w:tc>
          <w:tcPr>
            <w:tcW w:w="503" w:type="dxa"/>
            <w:tcBorders/>
            <w:shd w:fill="auto" w:val="clear"/>
          </w:tcPr>
          <w:p>
            <w:pPr>
              <w:pStyle w:val="TableContents"/>
              <w:spacing w:before="0" w:after="0"/>
              <w:ind w:left="0" w:right="0" w:hanging="0"/>
              <w:jc w:val="center"/>
              <w:rPr/>
            </w:pPr>
            <w:r>
              <w:rPr/>
              <w:t> </w:t>
            </w:r>
          </w:p>
        </w:tc>
      </w:tr>
      <w:tr>
        <w:trPr/>
        <w:tc>
          <w:tcPr>
            <w:tcW w:w="1119" w:type="dxa"/>
            <w:tcBorders/>
            <w:shd w:fill="auto" w:val="clear"/>
          </w:tcPr>
          <w:p>
            <w:pPr>
              <w:pStyle w:val="TableContents"/>
              <w:spacing w:before="0" w:after="0"/>
              <w:ind w:left="504" w:right="0" w:hanging="0"/>
              <w:rPr/>
            </w:pPr>
            <w:r>
              <w:rPr/>
              <w:t> </w:t>
            </w:r>
          </w:p>
        </w:tc>
        <w:tc>
          <w:tcPr>
            <w:tcW w:w="57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br/>
              <w:t>**</w:t>
            </w:r>
          </w:p>
        </w:tc>
        <w:tc>
          <w:tcPr>
            <w:tcW w:w="410" w:type="dxa"/>
            <w:tcBorders/>
            <w:shd w:fill="auto" w:val="clear"/>
          </w:tcPr>
          <w:p>
            <w:pPr>
              <w:pStyle w:val="TableContents"/>
              <w:spacing w:before="0" w:after="0"/>
              <w:ind w:left="0" w:right="0" w:hanging="0"/>
              <w:rPr/>
            </w:pPr>
            <w:r>
              <w:rPr/>
              <w:t> </w:t>
            </w:r>
          </w:p>
        </w:tc>
        <w:tc>
          <w:tcPr>
            <w:tcW w:w="7595"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_______________________</w:t>
              <w:br/>
              <w:t xml:space="preserve">Incorporated by reference. </w:t>
              <w:br/>
              <w:t>Management contract or compensatory agreement.</w:t>
            </w:r>
          </w:p>
        </w:tc>
        <w:tc>
          <w:tcPr>
            <w:tcW w:w="503"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10" w:name="page_9"/>
      <w:bookmarkEnd w:id="10"/>
      <w:r>
        <w:rPr/>
        <w:t> </w:t>
      </w:r>
    </w:p>
    <w:tbl>
      <w:tblPr>
        <w:tblW w:w="10205" w:type="dxa"/>
        <w:jc w:val="center"/>
        <w:tblInd w:w="0" w:type="dxa"/>
        <w:tblCellMar>
          <w:top w:w="0" w:type="dxa"/>
          <w:left w:w="0" w:type="dxa"/>
          <w:bottom w:w="0" w:type="dxa"/>
          <w:right w:w="0" w:type="dxa"/>
        </w:tblCellMar>
      </w:tblPr>
      <w:tblGrid>
        <w:gridCol w:w="1126"/>
        <w:gridCol w:w="561"/>
        <w:gridCol w:w="397"/>
        <w:gridCol w:w="7632"/>
        <w:gridCol w:w="489"/>
      </w:tblGrid>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10.5</w:t>
            </w:r>
          </w:p>
        </w:tc>
        <w:tc>
          <w:tcPr>
            <w:tcW w:w="5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Employment Agreement, dated as of April 15, 1997, by and among Vornado Realty Trust, </w:t>
              <w:br/>
              <w:t xml:space="preserve">The Mendik Company, L.P. and David R. Greenbaum - Incorporated by reference to </w:t>
              <w:br/>
              <w:t xml:space="preserve">Exhibit 10.4 to Vornado Realty Trusts Current Report on Form 8-K </w:t>
              <w:br/>
              <w:t>(File No. 001-11954), filed on April 30, 1997</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10.6</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Consolidated and Restated Mortgage, Security Agreement, Assignment of Leases and Rents </w:t>
              <w:br/>
              <w:t xml:space="preserve">and Fixture Filing, dated as of March 1, 2000, between Entities named therein </w:t>
              <w:br/>
              <w:t xml:space="preserve">(as Mortgagors) and Vornado (as Mortgagee) - Incorporated by reference to Exhibit 10.47 </w:t>
              <w:br/>
              <w:t xml:space="preserve">to Vornado Realty Trusts Annual Report on Form 10-K for the year ended December 31, </w:t>
              <w:br/>
              <w:t>1999 (File No. 001-11954), filed on March 9, 2000</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10.7</w:t>
            </w:r>
          </w:p>
        </w:tc>
        <w:tc>
          <w:tcPr>
            <w:tcW w:w="5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Promissory Note from Steven Roth to Vornado Realty Trust, dated December 23, 2005  </w:t>
              <w:br/>
              <w:t xml:space="preserve">Incorporated by reference to Exhibit 10.15 to Vornado Realty Trust Annual Report on </w:t>
              <w:br/>
              <w:t xml:space="preserve">Form 10-K for the year ended December 31, 2005 (File No. 001-11954), filed on </w:t>
              <w:br/>
              <w:t>February 28, 2006</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10.8</w:t>
            </w:r>
          </w:p>
        </w:tc>
        <w:tc>
          <w:tcPr>
            <w:tcW w:w="5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Letter agreement, dated November 16, 1999, between Steven Roth and Vornado Realty Trust </w:t>
              <w:br/>
              <w:t xml:space="preserve">- - Incorporated by reference to Exhibit 10.51 to Vornado Realty Trusts Annual Report on </w:t>
              <w:br/>
              <w:t xml:space="preserve">Form 10-K for the year ended December 31, 1999 (File No. 001-11954), filed on </w:t>
              <w:br/>
              <w:t>March 9, 2000</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10.9</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Agreement and Plan of Merger, dated as of October 18, 2001, by and among Vornado Realty </w:t>
              <w:br/>
              <w:t xml:space="preserve">Trust, Vornado Merger Sub L.P., Charles E. Smith Commercial Realty L.P., Charles E. </w:t>
              <w:br/>
              <w:t xml:space="preserve">Smith Commercial Realty L.L.C., Robert H. Smith, individually, Robert P. Kogod, </w:t>
              <w:br/>
              <w:t xml:space="preserve">individually, and Charles E. Smith Management, Inc. - Incorporated by reference to </w:t>
              <w:br/>
              <w:t xml:space="preserve">Exhibit 2.1 to Vornado Realty Trusts Current Report on Form 8-K (File No. 001-11954), </w:t>
              <w:br/>
              <w:t>filed on January 16,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10.10</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Tax Reporting and Protection Agreement, dated December 31, 2001, by and among Vornado, </w:t>
              <w:br/>
              <w:t xml:space="preserve">Vornado Realty L.P., Charles E. Smith Commercial Realty L.P. and Charles E. Smith </w:t>
              <w:br/>
              <w:t xml:space="preserve">Commercial Realty L.L.C. - Incorporated by reference to Exhibit 10.3 to Vornado Realty </w:t>
              <w:br/>
              <w:t>Trusts Current Report on Form 8-K/A (File No. 1-11954), filed on March 18,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10.11</w:t>
            </w:r>
          </w:p>
        </w:tc>
        <w:tc>
          <w:tcPr>
            <w:tcW w:w="5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Employment Agreement between Vornado Realty Trust and Michael D. Fascitelli, dated </w:t>
              <w:br/>
              <w:t xml:space="preserve">March 8, 2002 - Incorporated by reference to Exhibit 10.7 to Vornado Realty Trusts </w:t>
              <w:br/>
              <w:t xml:space="preserve">Quarterly Report on Form 10-Q for the quarter ended March 31, 2002 </w:t>
              <w:br/>
              <w:t>(File No. 001-11954), filed on May 1,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10.12</w:t>
            </w:r>
          </w:p>
        </w:tc>
        <w:tc>
          <w:tcPr>
            <w:tcW w:w="5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First Amendment, dated October 31, 2002, to the Employment Agreement between Vornado </w:t>
              <w:br/>
              <w:t xml:space="preserve">Realty Trust and Michael D. Fascitelli, dated March 8, 2002 - Incorporated by reference </w:t>
              <w:br/>
              <w:t>to Exhibit 99.6 to the Schedule 13D filed by Michael D. Fascitelli on November 8,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10.13</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Real Estate Retention Agreement, dated as of July 3, 2002, by and between </w:t>
              <w:br/>
              <w:t xml:space="preserve">Alexanders, Inc. and Vornado Realty L.P. - Incorporated by reference to Exhibit </w:t>
              <w:br/>
              <w:t xml:space="preserve">10(i)(E)(3) to Alexanders Inc.s Quarterly Report for the quarter ended June 30, 2002 </w:t>
              <w:br/>
              <w:t>(File No. 001-06064), filed on August 7,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10.14</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59th Street Real Estate Retention Agreement, dated as of July 3, 2002, by and between </w:t>
              <w:br/>
              <w:t xml:space="preserve">Vornado Realty L.P., 731 Residential LLC and 731 Commercial LLC - Incorporated by </w:t>
              <w:br/>
              <w:t xml:space="preserve">reference to Exhibit 10(i)(E)(4) to Alexanders Inc.s Quarterly Report for the quarter </w:t>
              <w:br/>
              <w:t>ended June 30, 2002 (File No. 001-06064), filed on August 7,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10.15</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32"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Amended and Restated Management and Development Agreement, dated as of July 3, 2002, </w:t>
              <w:br/>
              <w:t xml:space="preserve">by and between Alexanders, Inc., the subsidiaries party thereto and Vornado </w:t>
              <w:br/>
              <w:t xml:space="preserve">Management Corp. - Incorporated by reference to Exhibit 10(i)(F)(1) to Alexanders </w:t>
              <w:br/>
              <w:t xml:space="preserve">Inc.s Quarterly Report for the quarter ended June 30, 2002 (File No. 001-06064), </w:t>
              <w:br/>
              <w:t>filed on August 7, 2002</w:t>
            </w:r>
          </w:p>
        </w:tc>
        <w:tc>
          <w:tcPr>
            <w:tcW w:w="48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pPr>
            <w:r>
              <w:rPr/>
              <w:t> </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259" w:right="0" w:hanging="259"/>
              <w:jc w:val="left"/>
              <w:rPr/>
            </w:pPr>
            <w:r>
              <w:rPr/>
              <w:t> </w:t>
            </w:r>
          </w:p>
        </w:tc>
        <w:tc>
          <w:tcPr>
            <w:tcW w:w="489" w:type="dxa"/>
            <w:tcBorders/>
            <w:shd w:fill="auto" w:val="clear"/>
          </w:tcPr>
          <w:p>
            <w:pPr>
              <w:pStyle w:val="TableContents"/>
              <w:spacing w:before="0" w:after="0"/>
              <w:ind w:left="0" w:right="0" w:hanging="0"/>
              <w:jc w:val="center"/>
              <w:rPr/>
            </w:pPr>
            <w:r>
              <w:rPr/>
              <w:t> </w:t>
            </w:r>
          </w:p>
        </w:tc>
      </w:tr>
      <w:tr>
        <w:trPr/>
        <w:tc>
          <w:tcPr>
            <w:tcW w:w="1126" w:type="dxa"/>
            <w:tcBorders/>
            <w:shd w:fill="auto" w:val="clear"/>
          </w:tcPr>
          <w:p>
            <w:pPr>
              <w:pStyle w:val="TableContents"/>
              <w:spacing w:before="0" w:after="0"/>
              <w:ind w:left="504" w:right="0" w:hanging="0"/>
              <w:rPr/>
            </w:pPr>
            <w:r>
              <w:rPr/>
              <w:t> </w:t>
            </w:r>
          </w:p>
        </w:tc>
        <w:tc>
          <w:tcPr>
            <w:tcW w:w="56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br/>
              <w:t>**</w:t>
            </w:r>
          </w:p>
        </w:tc>
        <w:tc>
          <w:tcPr>
            <w:tcW w:w="397" w:type="dxa"/>
            <w:tcBorders/>
            <w:shd w:fill="auto" w:val="clear"/>
          </w:tcPr>
          <w:p>
            <w:pPr>
              <w:pStyle w:val="TableContents"/>
              <w:spacing w:before="0" w:after="0"/>
              <w:ind w:left="0" w:right="0" w:hanging="0"/>
              <w:rPr/>
            </w:pPr>
            <w:r>
              <w:rPr/>
              <w:t> </w:t>
            </w:r>
          </w:p>
        </w:tc>
        <w:tc>
          <w:tcPr>
            <w:tcW w:w="7632"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_______________________</w:t>
              <w:br/>
              <w:t>Incorporated by reference.</w:t>
              <w:br/>
              <w:t>Management contract or compensatory agreement.</w:t>
            </w:r>
          </w:p>
        </w:tc>
        <w:tc>
          <w:tcPr>
            <w:tcW w:w="489"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11" w:name="page_10"/>
      <w:bookmarkEnd w:id="11"/>
      <w:r>
        <w:rPr/>
        <w:t> </w:t>
      </w:r>
    </w:p>
    <w:tbl>
      <w:tblPr>
        <w:tblW w:w="10205" w:type="dxa"/>
        <w:jc w:val="center"/>
        <w:tblInd w:w="0" w:type="dxa"/>
        <w:tblCellMar>
          <w:top w:w="0" w:type="dxa"/>
          <w:left w:w="0" w:type="dxa"/>
          <w:bottom w:w="0" w:type="dxa"/>
          <w:right w:w="0" w:type="dxa"/>
        </w:tblCellMar>
      </w:tblPr>
      <w:tblGrid>
        <w:gridCol w:w="1136"/>
        <w:gridCol w:w="568"/>
        <w:gridCol w:w="402"/>
        <w:gridCol w:w="7604"/>
        <w:gridCol w:w="495"/>
      </w:tblGrid>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10.16</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59th Street Management and Development Agreement, dated as of July 3, 2002, by and </w:t>
              <w:br/>
              <w:t xml:space="preserve">between 731 Residential LLC, 731 Commercial LLC and Vornado Management Corp. - </w:t>
              <w:br/>
              <w:t xml:space="preserve">Incorporated by reference to Exhibit 10(i)(F)(2) to Alexanders Inc.s Quarterly Report </w:t>
              <w:br/>
              <w:t>for the quarter ended June 30, 2002 (File No. 001-06064), filed on August 7, 2002</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10.17</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dated May 29, 2002, to the Stock Pledge Agreement between Vornado Realty </w:t>
              <w:br/>
              <w:t xml:space="preserve">Trust and Steven Roth dated December 29, 1992 - Incorporated by reference to Exhibit 5 </w:t>
              <w:br/>
              <w:t xml:space="preserve">of Interstate Properties Schedule 13D/A dated May 29, 2002 (File No. 005-44144), filed </w:t>
              <w:br/>
              <w:t>on May 30, 2002</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10.18</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Vornado Realty Trusts 2002 Omnibus Share Plan - Incorporated by reference to Exhibit 4.2 </w:t>
              <w:br/>
              <w:t xml:space="preserve">to Vornado Realty Trusts Registration Statement on Form S-8 (File No. 333-102216) </w:t>
              <w:br/>
              <w:t>filed December 26, 2002</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10.19</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Form of Stock Option Agreement between the Company and certain employees  </w:t>
              <w:br/>
              <w:t xml:space="preserve">Incorporated by reference to Exhibit 10.77 to Vornado Realty Trusts </w:t>
              <w:br/>
              <w:t xml:space="preserve">Annual Report on Form 10-K for the year ended December 31, 2004 </w:t>
              <w:br/>
              <w:t xml:space="preserve">(File No. 001-11954), filed on February 25, 2005        </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10.20</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Form of Restricted Stock Agreement between the Company and certain employees  </w:t>
              <w:br/>
              <w:t xml:space="preserve">Incorporated by reference to Exhibit 10.78 to Vornado Realty Trusts Annual Report on </w:t>
              <w:br/>
              <w:t xml:space="preserve">Form 10-K for the year ended December 31, 2004 (File No. 001-11954), filed on </w:t>
              <w:br/>
              <w:t xml:space="preserve">February 25, 2005           </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0" w:right="0" w:hanging="0"/>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10.21</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dated March 17, 2006, to the Vornado Realty Trust Omnibus Share Plan  </w:t>
              <w:br/>
              <w:t xml:space="preserve">Incorporated by reference to Exhibit 10.50 to Vornado Realty Trusts Quarterly Report on </w:t>
              <w:br/>
              <w:t xml:space="preserve">Form 10-Q for the quarter ended March 31, 2006 (File No. 001-11954), filed on </w:t>
              <w:br/>
              <w:t xml:space="preserve">May 2, 2006     </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10.22</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Form of Vornado Realty Trust 2006 Out-Performance Plan Award Agreement, dated as of </w:t>
              <w:br/>
              <w:t xml:space="preserve">April 25, 2006  Incorporated by reference to Exhibit 10.1 to Vornado Realty Trusts </w:t>
              <w:br/>
              <w:t>Form 8-K (File No. 001-11954), filed on May 1, 2006</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10.23</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Form of Vornado Realty Trust 2002 Restricted LTIP Unit Agreement  Incorporated by</w:t>
              <w:br/>
              <w:t xml:space="preserve">reference to Vornado Realty Trusts Form 8-K (Filed No. 001-11954), filed on </w:t>
              <w:br/>
              <w:t>May 1, 2006</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10.24</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Revolving Credit Agreement, dated as of June 28, 2006, among the Operating Partnership, </w:t>
              <w:br/>
              <w:t xml:space="preserve">the banks party thereto, JPMorgan Chase Bank, N.A., as Administrative Agent, Bank of </w:t>
              <w:br/>
              <w:t xml:space="preserve">America, N.A. and Citicorp North America, Inc., as Syndication Agents, Deutsche Bank </w:t>
              <w:br/>
              <w:t xml:space="preserve">Trust Company Americas, Lasalle Bank National Association, and UBS Loan Finance </w:t>
              <w:br/>
              <w:t xml:space="preserve">LLC, as Documentation Agents and Vornado Realty Trust  Incorporated by reference to </w:t>
              <w:br/>
              <w:t xml:space="preserve">Exhibit 10.1 to Vornado Realty Trusts Form 8-K (File No. 001-11954), filed on </w:t>
              <w:br/>
              <w:t>June 28, 2006</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10.25</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No.2, dated May 18, 2006, to the Vornado Realty Trust Omnibus Share Plan </w:t>
              <w:br/>
              <w:t> Incorporated by reference to Exhibit 10.53 to Vornado Realty Trusts Quarterly</w:t>
              <w:br/>
              <w:t xml:space="preserve"> Report on Form 10-Q for the quarter ended June 30, 2006 (File No. 001-11954), filed </w:t>
              <w:br/>
              <w:t>on August 1, 2006</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10.26</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04"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Amended and Restated Employment Agreement between Vornado Realty Trust and Joseph </w:t>
              <w:br/>
              <w:t xml:space="preserve">Macnow dated July 27, 2006  Incorporated by reference to Exhibit 10.54 to Vornado </w:t>
              <w:br/>
              <w:t xml:space="preserve">Realty Trusts Quarterly Report on Form 10-Q for the quarter ended June 30, 2006 </w:t>
              <w:br/>
              <w:t>(File No. 001-11954), filed on August 1, 2006</w:t>
            </w:r>
          </w:p>
        </w:tc>
        <w:tc>
          <w:tcPr>
            <w:tcW w:w="49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pPr>
            <w:r>
              <w:rPr/>
              <w:t> </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259" w:right="0" w:hanging="259"/>
              <w:jc w:val="left"/>
              <w:rPr/>
            </w:pPr>
            <w:r>
              <w:rPr/>
              <w:t> </w:t>
            </w:r>
          </w:p>
        </w:tc>
        <w:tc>
          <w:tcPr>
            <w:tcW w:w="495" w:type="dxa"/>
            <w:tcBorders/>
            <w:shd w:fill="auto" w:val="clear"/>
          </w:tcPr>
          <w:p>
            <w:pPr>
              <w:pStyle w:val="TableContents"/>
              <w:spacing w:before="0" w:after="0"/>
              <w:ind w:left="0" w:right="0" w:hanging="0"/>
              <w:jc w:val="center"/>
              <w:rPr/>
            </w:pPr>
            <w:r>
              <w:rPr/>
              <w:t> </w:t>
            </w:r>
          </w:p>
        </w:tc>
      </w:tr>
      <w:tr>
        <w:trPr/>
        <w:tc>
          <w:tcPr>
            <w:tcW w:w="1136" w:type="dxa"/>
            <w:tcBorders/>
            <w:shd w:fill="auto" w:val="clear"/>
          </w:tcPr>
          <w:p>
            <w:pPr>
              <w:pStyle w:val="TableContents"/>
              <w:spacing w:before="0" w:after="0"/>
              <w:ind w:left="504" w:right="0" w:hanging="0"/>
              <w:rPr/>
            </w:pPr>
            <w:r>
              <w:rPr/>
              <w:t> </w:t>
            </w:r>
          </w:p>
        </w:tc>
        <w:tc>
          <w:tcPr>
            <w:tcW w:w="5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br/>
              <w:t>**</w:t>
            </w:r>
          </w:p>
        </w:tc>
        <w:tc>
          <w:tcPr>
            <w:tcW w:w="402" w:type="dxa"/>
            <w:tcBorders/>
            <w:shd w:fill="auto" w:val="clear"/>
          </w:tcPr>
          <w:p>
            <w:pPr>
              <w:pStyle w:val="TableContents"/>
              <w:spacing w:before="0" w:after="0"/>
              <w:ind w:left="0" w:right="0" w:hanging="0"/>
              <w:rPr/>
            </w:pPr>
            <w:r>
              <w:rPr/>
              <w:t> </w:t>
            </w:r>
          </w:p>
        </w:tc>
        <w:tc>
          <w:tcPr>
            <w:tcW w:w="7604"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_______________________</w:t>
              <w:br/>
              <w:t>Incorporated by reference.</w:t>
              <w:br/>
              <w:t>Management contract or compensatory agreement.</w:t>
            </w:r>
          </w:p>
        </w:tc>
        <w:tc>
          <w:tcPr>
            <w:tcW w:w="495"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12" w:name="page_11"/>
      <w:bookmarkEnd w:id="12"/>
      <w:r>
        <w:rPr/>
        <w:t> </w:t>
      </w:r>
    </w:p>
    <w:p>
      <w:pPr>
        <w:pStyle w:val="TextBody"/>
        <w:spacing w:before="0" w:after="0"/>
        <w:ind w:left="0" w:right="0" w:hanging="0"/>
        <w:rPr/>
      </w:pPr>
      <w:r>
        <w:rPr/>
        <w:t> </w:t>
      </w:r>
    </w:p>
    <w:tbl>
      <w:tblPr>
        <w:tblW w:w="10205" w:type="dxa"/>
        <w:jc w:val="center"/>
        <w:tblInd w:w="0" w:type="dxa"/>
        <w:tblCellMar>
          <w:top w:w="0" w:type="dxa"/>
          <w:left w:w="0" w:type="dxa"/>
          <w:bottom w:w="0" w:type="dxa"/>
          <w:right w:w="0" w:type="dxa"/>
        </w:tblCellMar>
      </w:tblPr>
      <w:tblGrid>
        <w:gridCol w:w="1130"/>
        <w:gridCol w:w="565"/>
        <w:gridCol w:w="400"/>
        <w:gridCol w:w="7618"/>
        <w:gridCol w:w="492"/>
      </w:tblGrid>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10.27</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Guaranty, made as of June 28, 2006, by Vornado Realty Trust, for the benefit of JP Morgan </w:t>
              <w:br/>
              <w:t xml:space="preserve">Chase Bank  Incorporated by reference to Exhibit 10.53 to Vornado Realty Trusts </w:t>
              <w:br/>
              <w:t xml:space="preserve">Quarterly Report on Form 10-Q for the quarter ended September 30, 2006 </w:t>
              <w:br/>
              <w:t>(File No. 001-11954), filed on October 31, 2006</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10.28</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dated October 26, 2006, to the Vornado Realty Trust Omnibus Share Plan  </w:t>
              <w:br/>
              <w:t xml:space="preserve">Incorporated by reference to Exhibit 10.54 to Vornado Realty Trusts Quarterly Report </w:t>
              <w:br/>
              <w:t xml:space="preserve">on Form 10-Q for the quarter ended September 30, 2006 (File No. 001-11954), filed on </w:t>
              <w:br/>
              <w:t>October 31, 2006</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10.29</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Real Estate Retention Agreement, dated January 1, 2007, by and between </w:t>
              <w:br/>
              <w:t xml:space="preserve">Vornado Realty L.P. and Alexanders Inc.  Incorporated by reference to Exhibit 10.55 </w:t>
              <w:br/>
              <w:t xml:space="preserve">to Vornado Realty Trusts Annual Report on Form 10-K for the year ended </w:t>
              <w:br/>
              <w:t>December 31, 2006 (File No. 001-11954), filed on February 27, 2007</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10.30</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Amendment to 59</w:t>
            </w:r>
            <w:r>
              <w:rPr>
                <w:rFonts w:ascii="Times New Roman" w:hAnsi="Times New Roman"/>
                <w:position w:val="7"/>
                <w:sz w:val="16"/>
                <w:sz w:val="20"/>
              </w:rPr>
              <w:t>th</w:t>
            </w:r>
            <w:r>
              <w:rPr>
                <w:rFonts w:ascii="Times New Roman" w:hAnsi="Times New Roman"/>
                <w:sz w:val="20"/>
              </w:rPr>
              <w:t xml:space="preserve"> Street Real Estate Retention Agreement, dated January 1, 2007, by and </w:t>
              <w:br/>
              <w:t xml:space="preserve">among Vornado Realty L.P., 731 Retail One LLC, 731 Restaurant LLC, 731 Office One </w:t>
              <w:br/>
              <w:t xml:space="preserve">LLC and 731 Office Two LLC.  Incorporated by reference to Exhibit 10.56 to </w:t>
              <w:br/>
              <w:t xml:space="preserve">Vornado Realty Trusts Annual Report on Form 10-K for the year ended </w:t>
              <w:br/>
              <w:t>December 31, 2006 (File No. 001-11954), filed on February 27, 2007</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10.31</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Employment Agreement between Vornado Realty Trust and Mitchell Schear, as of April 19, </w:t>
              <w:br/>
              <w:t xml:space="preserve">2007  Incorporated by reference to Exhibit 10.46 to Vornado Realty Trusts Quarterly </w:t>
              <w:br/>
              <w:t xml:space="preserve">Report on Form 10-Q for the quarter ended March 31, 2007 (File No. 001-11954), </w:t>
              <w:br/>
              <w:t>filed on May 1, 2007</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10.32</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Revolving Credit Agreement, dated as of September 28, 2007, among Vornado Realty L.P. as </w:t>
              <w:br/>
              <w:t xml:space="preserve">borrower, Vornado Realty Trust as General Partner, the Banks signatory thereto, each as a </w:t>
              <w:br/>
              <w:t xml:space="preserve">Bank, JPMorgan Chase Bank, N.A. as Administrative Agent, Bank of America, N.A. as </w:t>
              <w:br/>
              <w:t xml:space="preserve">Syndication Agent, Citicorp North America, Inc., Deutsche Bank Trust Company </w:t>
              <w:br/>
              <w:t xml:space="preserve">Americas, and UBS Loan Finance LLC as Documentation Agents, and J.P. Morgan </w:t>
              <w:br/>
              <w:t xml:space="preserve">Securities Inc. and Bank of America Securities LLC as Lead Arrangers and Bookrunners. </w:t>
              <w:br/>
              <w:t xml:space="preserve">- - Incorporated by reference to Exhibit 10.1 to Vornado Realty Trusts Current Report </w:t>
              <w:br/>
              <w:t>on Form 8-K (File No. 001-11954), filed on October 4, 2007</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vAlign w:val="bottom"/>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10.33</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Second Amendment to Revolving Credit Agreement, dated as of September 28, 2007, by and </w:t>
              <w:br/>
              <w:t xml:space="preserve">among Vornado Realty L.P. as borrower, Vornado Realty Trust as General Partner, the </w:t>
              <w:br/>
              <w:t xml:space="preserve">Banks listed on the signature pages thereof, and J.P. Morgan Chase Bank N.A., as </w:t>
              <w:br/>
              <w:t xml:space="preserve">Administrative Agent for the Banks - Incorporated by reference to Exhibit 10.2 to </w:t>
              <w:br/>
              <w:t xml:space="preserve">Vornado Realty Trusts Current Report on Form 8-K (File No. 001-11954), </w:t>
              <w:br/>
              <w:t>filed on October 4, 2007</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vAlign w:val="bottom"/>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10.34</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Form of Vornado Realty Trust 2002 Omnibus Share Plan Non-Employee Trustee Restricted </w:t>
              <w:br/>
              <w:t xml:space="preserve">LTIP Unit Agreement  Incorporated by reference to Exhibit 10.45 to Vornado Realty </w:t>
              <w:br/>
              <w:t xml:space="preserve">Trusts Annual Report on Form 10-K for the year ended December 31, 2007 (File No. </w:t>
              <w:br/>
              <w:t>001-11954), filed on February 26, 2008</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10.35</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Form of Vornado Realty Trust 2008 Out-Performance Plan Award Agreement  Incorporated </w:t>
              <w:br/>
              <w:t xml:space="preserve">by reference to Exhibit 10.46 to Vornado Realty Trusts Quarterly Report on Form 10-Q </w:t>
              <w:br/>
              <w:t>for the quarter ended March 31, 2008 (File No. 001-11954), filed on May 6, 2008</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10.36</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4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Employment Agreement between Vornado Realty Trust and Michael D. </w:t>
              <w:br/>
              <w:t xml:space="preserve">Fascitelli, dated December 29, 2008.  Incorporated by reference to Exhibit 10.47 to </w:t>
              <w:br/>
              <w:t xml:space="preserve">Vornado Realty Trusts Annual Report on Form 10-K for the year ended December 31, </w:t>
              <w:br/>
              <w:t>2008 (File No. 001-11954), filed on February 24, 2009</w:t>
            </w:r>
          </w:p>
        </w:tc>
        <w:tc>
          <w:tcPr>
            <w:tcW w:w="49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pPr>
            <w:r>
              <w:rPr/>
              <w:t> </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pPr>
            <w:r>
              <w:rPr/>
              <w:t> </w:t>
            </w:r>
          </w:p>
        </w:tc>
        <w:tc>
          <w:tcPr>
            <w:tcW w:w="492" w:type="dxa"/>
            <w:tcBorders/>
            <w:shd w:fill="auto" w:val="clear"/>
          </w:tcPr>
          <w:p>
            <w:pPr>
              <w:pStyle w:val="TableContents"/>
              <w:spacing w:before="0" w:after="0"/>
              <w:ind w:left="0" w:right="0" w:hanging="0"/>
              <w:jc w:val="center"/>
              <w:rPr/>
            </w:pPr>
            <w:r>
              <w:rPr/>
              <w:t> </w:t>
            </w:r>
          </w:p>
        </w:tc>
      </w:tr>
      <w:tr>
        <w:trPr/>
        <w:tc>
          <w:tcPr>
            <w:tcW w:w="1130" w:type="dxa"/>
            <w:tcBorders/>
            <w:shd w:fill="auto" w:val="clear"/>
          </w:tcPr>
          <w:p>
            <w:pPr>
              <w:pStyle w:val="TableContents"/>
              <w:spacing w:before="0" w:after="0"/>
              <w:ind w:left="504" w:right="0" w:hanging="0"/>
              <w:rPr/>
            </w:pPr>
            <w:r>
              <w:rPr/>
              <w:t> </w:t>
            </w:r>
          </w:p>
        </w:tc>
        <w:tc>
          <w:tcPr>
            <w:tcW w:w="5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br/>
              <w:t>*</w:t>
              <w:br/>
              <w:t>**</w:t>
            </w:r>
          </w:p>
        </w:tc>
        <w:tc>
          <w:tcPr>
            <w:tcW w:w="400" w:type="dxa"/>
            <w:tcBorders/>
            <w:shd w:fill="auto" w:val="clear"/>
          </w:tcPr>
          <w:p>
            <w:pPr>
              <w:pStyle w:val="TableContents"/>
              <w:spacing w:before="0" w:after="0"/>
              <w:ind w:left="0" w:right="0" w:hanging="0"/>
              <w:rPr/>
            </w:pPr>
            <w:r>
              <w:rPr/>
              <w:t> </w:t>
            </w:r>
          </w:p>
        </w:tc>
        <w:tc>
          <w:tcPr>
            <w:tcW w:w="7618"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_______________________</w:t>
              <w:br/>
              <w:t>Incorporated by reference.</w:t>
              <w:br/>
              <w:t>Management contract or compensatory agreement.</w:t>
            </w:r>
          </w:p>
        </w:tc>
        <w:tc>
          <w:tcPr>
            <w:tcW w:w="492"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rPr/>
      </w:pPr>
      <w:r>
        <w:rPr/>
      </w:r>
    </w:p>
    <w:p>
      <w:pPr>
        <w:pStyle w:val="TextBody"/>
        <w:spacing w:before="0" w:after="0"/>
        <w:ind w:left="0" w:right="0" w:hanging="0"/>
        <w:rPr/>
      </w:pPr>
      <w:bookmarkStart w:id="13" w:name="page_12"/>
      <w:bookmarkEnd w:id="13"/>
      <w:r>
        <w:rPr/>
        <w:t> </w:t>
      </w:r>
    </w:p>
    <w:tbl>
      <w:tblPr>
        <w:tblW w:w="10205" w:type="dxa"/>
        <w:jc w:val="center"/>
        <w:tblInd w:w="0" w:type="dxa"/>
        <w:tblCellMar>
          <w:top w:w="0" w:type="dxa"/>
          <w:left w:w="0" w:type="dxa"/>
          <w:bottom w:w="0" w:type="dxa"/>
          <w:right w:w="0" w:type="dxa"/>
        </w:tblCellMar>
      </w:tblPr>
      <w:tblGrid>
        <w:gridCol w:w="980"/>
        <w:gridCol w:w="456"/>
        <w:gridCol w:w="320"/>
        <w:gridCol w:w="8046"/>
        <w:gridCol w:w="403"/>
      </w:tblGrid>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10.37</w:t>
            </w:r>
          </w:p>
        </w:tc>
        <w:tc>
          <w:tcPr>
            <w:tcW w:w="4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Employment Agreement between Vornado Realty Trust and Joseph Macnow, </w:t>
              <w:br/>
              <w:t xml:space="preserve">dated December 29, 2008.  Incorporated by reference to Exhibit 10.48 to Vornado Realty </w:t>
              <w:br/>
              <w:t xml:space="preserve">Trusts Annual Report on Form 10-K for the year ended December 31, 2008 (File No. </w:t>
              <w:br/>
              <w:t>001-11954), filed on February 24, 2009</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10.38</w:t>
            </w:r>
          </w:p>
        </w:tc>
        <w:tc>
          <w:tcPr>
            <w:tcW w:w="4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Employment Agreement between Vornado Realty Trust and David R. </w:t>
              <w:br/>
              <w:t>Greenbaum, dated December 29, 2008.  Incorporated by reference to Exhibit 10.49 to</w:t>
              <w:br/>
              <w:t xml:space="preserve">Vornado Realty Trusts Annual Report on Form 10-K for the year ended December 31, </w:t>
              <w:br/>
              <w:t>2008 (File No. 001-11954), filed on February 24, 2009</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10.39</w:t>
            </w:r>
          </w:p>
        </w:tc>
        <w:tc>
          <w:tcPr>
            <w:tcW w:w="4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Indemnification Agreement between Vornado Realty Trust and David R. </w:t>
              <w:br/>
              <w:t xml:space="preserve">Greenbaum, dated December 29, 2008.  Incorporated by reference to Exhibit 10.50 to </w:t>
              <w:br/>
              <w:t xml:space="preserve">Vornado Realty Trusts Annual Report on Form 10-K for the year ended December 31, </w:t>
              <w:br/>
              <w:t>2008 (File No. 001-11954), filed on February 24, 2009</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10.40</w:t>
            </w:r>
          </w:p>
        </w:tc>
        <w:tc>
          <w:tcPr>
            <w:tcW w:w="4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Employment Agreement between Vornado Realty Trust and Mitchell N. </w:t>
              <w:br/>
              <w:t xml:space="preserve">Schear, dated December 29, 2008.  Incorporated by reference to Exhibit 10.51 to Vornado </w:t>
              <w:br/>
              <w:t xml:space="preserve">Realty Trusts Annual Report on Form 10-K for the year ended December 31, 2008 (File </w:t>
              <w:br/>
              <w:t>No. 001-11954), filed on February 24, 2009</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10.41</w:t>
            </w:r>
          </w:p>
        </w:tc>
        <w:tc>
          <w:tcPr>
            <w:tcW w:w="4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Amendment to Employment Agreement between Vornado Realty Trust and Christopher G. </w:t>
              <w:br/>
              <w:t xml:space="preserve">Kennedy, dated December 29, 2008.  Incorporated by reference to Exhibit 10.53 to </w:t>
              <w:br/>
              <w:t xml:space="preserve">Vornado Realty Trusts Annual Report on Form 10-K for the year ended December 31, </w:t>
              <w:br/>
              <w:t>2008 (File No. 001-11954), filed on February 24, 2009</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12.1</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Computation of Ratios  incorporated herein by reference to exhibit 12.1 to Vornado Realty </w:t>
            </w:r>
          </w:p>
          <w:p>
            <w:pPr>
              <w:pStyle w:val="TableContents"/>
              <w:spacing w:before="0" w:after="0"/>
              <w:ind w:left="259" w:right="0" w:hanging="259"/>
              <w:jc w:val="left"/>
              <w:rPr/>
            </w:pPr>
            <w:r>
              <w:rPr/>
              <w:t xml:space="preserve">      </w:t>
            </w:r>
            <w:r>
              <w:rPr>
                <w:rFonts w:ascii="Times New Roman" w:hAnsi="Times New Roman"/>
                <w:sz w:val="20"/>
              </w:rPr>
              <w:t xml:space="preserve">Trusts Form 10-K for the year ended December 31, 2009 (File No. 001-11954), filed on </w:t>
            </w:r>
          </w:p>
          <w:p>
            <w:pPr>
              <w:pStyle w:val="TableContents"/>
              <w:spacing w:before="0" w:after="0"/>
              <w:ind w:left="259" w:right="0" w:hanging="259"/>
              <w:jc w:val="left"/>
              <w:rPr/>
            </w:pPr>
            <w:r>
              <w:rPr/>
              <w:t xml:space="preserve">      </w:t>
            </w:r>
            <w:r>
              <w:rPr>
                <w:rFonts w:ascii="Times New Roman" w:hAnsi="Times New Roman"/>
                <w:sz w:val="20"/>
              </w:rPr>
              <w:t xml:space="preserve">February 23, 2010 </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vAlign w:val="bottom"/>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21</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Subsidiaries of the Registrant  incorporated herein by reference to exhibit 21 to Vornado </w:t>
            </w:r>
          </w:p>
          <w:p>
            <w:pPr>
              <w:pStyle w:val="TableContents"/>
              <w:spacing w:before="0" w:after="0"/>
              <w:ind w:left="259" w:right="0" w:hanging="259"/>
              <w:jc w:val="left"/>
              <w:rPr/>
            </w:pPr>
            <w:r>
              <w:rPr/>
              <w:t xml:space="preserve">     </w:t>
            </w:r>
            <w:r>
              <w:rPr>
                <w:rFonts w:ascii="Times New Roman" w:hAnsi="Times New Roman"/>
                <w:sz w:val="20"/>
              </w:rPr>
              <w:t xml:space="preserve">Realty Trusts Form 10-K for the year ended December 31, 2009 (File No. 001-11954), filed </w:t>
            </w:r>
          </w:p>
          <w:p>
            <w:pPr>
              <w:pStyle w:val="TableContents"/>
              <w:spacing w:before="0" w:after="0"/>
              <w:ind w:left="259" w:right="0" w:hanging="259"/>
              <w:jc w:val="left"/>
              <w:rPr/>
            </w:pPr>
            <w:r>
              <w:rPr/>
              <w:t xml:space="preserve">     </w:t>
            </w:r>
            <w:r>
              <w:rPr>
                <w:rFonts w:ascii="Times New Roman" w:hAnsi="Times New Roman"/>
                <w:sz w:val="20"/>
              </w:rPr>
              <w:t>on February 23, 2010</w:t>
            </w:r>
          </w:p>
        </w:tc>
        <w:tc>
          <w:tcPr>
            <w:tcW w:w="403"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vAlign w:val="bottom"/>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23.1</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Consent of Independent Registered Public Accounting Firm  incorporated herein by </w:t>
            </w:r>
          </w:p>
          <w:p>
            <w:pPr>
              <w:pStyle w:val="TableContents"/>
              <w:spacing w:before="0" w:after="0"/>
              <w:ind w:left="259" w:right="0" w:hanging="259"/>
              <w:jc w:val="left"/>
              <w:rPr/>
            </w:pPr>
            <w:r>
              <w:rPr/>
              <w:t xml:space="preserve">     </w:t>
            </w:r>
            <w:r>
              <w:rPr>
                <w:rFonts w:ascii="Times New Roman" w:hAnsi="Times New Roman"/>
                <w:sz w:val="20"/>
              </w:rPr>
              <w:t xml:space="preserve">reference to exhibit 23 to Vornado Realty Trusts Form 10-K for the year ended December 31, </w:t>
            </w:r>
          </w:p>
          <w:p>
            <w:pPr>
              <w:pStyle w:val="TableContents"/>
              <w:spacing w:before="0" w:after="0"/>
              <w:ind w:left="259" w:right="0" w:hanging="259"/>
              <w:jc w:val="left"/>
              <w:rPr/>
            </w:pPr>
            <w:r>
              <w:rPr/>
              <w:t xml:space="preserve">     </w:t>
            </w:r>
            <w:r>
              <w:rPr>
                <w:rFonts w:ascii="Times New Roman" w:hAnsi="Times New Roman"/>
                <w:sz w:val="20"/>
              </w:rPr>
              <w:t>2009 (File No. 001-11954), filed on February 23, 2010</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23.2</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Consent of Independent Registered Public Accounting Firm  incorporated herein by reference</w:t>
            </w:r>
          </w:p>
          <w:p>
            <w:pPr>
              <w:pStyle w:val="TableContents"/>
              <w:spacing w:before="0" w:after="0"/>
              <w:ind w:left="259" w:right="0" w:hanging="259"/>
              <w:jc w:val="left"/>
              <w:rPr/>
            </w:pPr>
            <w:r>
              <w:rPr/>
              <w:t xml:space="preserve">    </w:t>
            </w:r>
            <w:r>
              <w:rPr>
                <w:rFonts w:ascii="Times New Roman" w:hAnsi="Times New Roman"/>
                <w:sz w:val="20"/>
              </w:rPr>
              <w:t xml:space="preserve">to exhibit 23.2 to Vornado Realty Trusts Form 10-K/A (Amendment No. 1) for the year ended </w:t>
            </w:r>
          </w:p>
          <w:p>
            <w:pPr>
              <w:pStyle w:val="TableContents"/>
              <w:spacing w:before="0" w:after="0"/>
              <w:ind w:left="259" w:right="0" w:hanging="259"/>
              <w:jc w:val="left"/>
              <w:rPr/>
            </w:pPr>
            <w:r>
              <w:rPr/>
              <w:t xml:space="preserve">    </w:t>
            </w:r>
            <w:r>
              <w:rPr>
                <w:rFonts w:ascii="Times New Roman" w:hAnsi="Times New Roman"/>
                <w:sz w:val="20"/>
              </w:rPr>
              <w:t>December 31, 2009 (File No. 001-11954), filed on March 3, 2010</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vAlign w:val="bottom"/>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23.3</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Consent of Independent Registered Public Accounting Firm  incorporated herein by reference </w:t>
            </w:r>
          </w:p>
          <w:p>
            <w:pPr>
              <w:pStyle w:val="TableContents"/>
              <w:spacing w:before="0" w:after="0"/>
              <w:ind w:left="259" w:right="0" w:hanging="259"/>
              <w:jc w:val="left"/>
              <w:rPr/>
            </w:pPr>
            <w:r>
              <w:rPr/>
              <w:t xml:space="preserve">    </w:t>
            </w:r>
            <w:r>
              <w:rPr>
                <w:rFonts w:ascii="Times New Roman" w:hAnsi="Times New Roman"/>
                <w:sz w:val="20"/>
              </w:rPr>
              <w:t xml:space="preserve">to exhibit 23.3 to Vornado Realty Trusts Form 10-K/A (Amendment No. 1) for the year ended </w:t>
            </w:r>
          </w:p>
          <w:p>
            <w:pPr>
              <w:pStyle w:val="TableContents"/>
              <w:spacing w:before="0" w:after="0"/>
              <w:ind w:left="259" w:right="0" w:hanging="259"/>
              <w:jc w:val="left"/>
              <w:rPr/>
            </w:pPr>
            <w:r>
              <w:rPr/>
              <w:t xml:space="preserve">    </w:t>
            </w:r>
            <w:r>
              <w:rPr>
                <w:rFonts w:ascii="Times New Roman" w:hAnsi="Times New Roman"/>
                <w:sz w:val="20"/>
              </w:rPr>
              <w:t>December 31, 2009 (File No. 001-11954), filed on March 3, 2010</w:t>
            </w:r>
          </w:p>
        </w:tc>
        <w:tc>
          <w:tcPr>
            <w:tcW w:w="403"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23.4</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Consent of Independent Registered Public Accounting Firm  Deloitte &amp; Touche LLP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31.1</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Rule 13a-14 (a) Certification of the Chief Executive Officer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31.2</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Rule 13a-14 (a) Certification of the Chief Financial Officer</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32.1</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Section 1350 Certification of the Chief Executive Officer</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259" w:right="0" w:hanging="259"/>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32.2</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8046"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Section 1350 Certification of the Chief Financial Officer</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0" w:right="0" w:hanging="0"/>
              <w:jc w:val="left"/>
              <w:rPr/>
            </w:pPr>
            <w:r>
              <w:rPr/>
              <w:t> </w:t>
            </w:r>
          </w:p>
        </w:tc>
        <w:tc>
          <w:tcPr>
            <w:tcW w:w="403" w:type="dxa"/>
            <w:tcBorders/>
            <w:shd w:fill="auto" w:val="clear"/>
          </w:tcPr>
          <w:p>
            <w:pPr>
              <w:pStyle w:val="TableContents"/>
              <w:spacing w:before="0" w:after="0"/>
              <w:ind w:left="0" w:right="0" w:hanging="0"/>
              <w:jc w:val="center"/>
              <w:rPr/>
            </w:pPr>
            <w:r>
              <w:rPr/>
              <w:t> </w:t>
            </w:r>
          </w:p>
        </w:tc>
      </w:tr>
      <w:tr>
        <w:trPr/>
        <w:tc>
          <w:tcPr>
            <w:tcW w:w="980" w:type="dxa"/>
            <w:tcBorders/>
            <w:shd w:fill="auto" w:val="clear"/>
          </w:tcPr>
          <w:p>
            <w:pPr>
              <w:pStyle w:val="TableContents"/>
              <w:spacing w:before="0" w:after="0"/>
              <w:ind w:left="504" w:right="0" w:hanging="0"/>
              <w:rPr/>
            </w:pPr>
            <w:r>
              <w:rPr/>
              <w:t> </w:t>
            </w:r>
          </w:p>
        </w:tc>
        <w:tc>
          <w:tcPr>
            <w:tcW w:w="456" w:type="dxa"/>
            <w:tcBorders/>
            <w:shd w:fill="auto" w:val="clear"/>
          </w:tcPr>
          <w:p>
            <w:pPr>
              <w:pStyle w:val="TableContents"/>
              <w:spacing w:before="0" w:after="0"/>
              <w:ind w:left="0" w:right="0" w:hanging="0"/>
              <w:rPr/>
            </w:pPr>
            <w:r>
              <w:rPr/>
              <w:t> </w:t>
            </w:r>
          </w:p>
          <w:p>
            <w:pPr>
              <w:pStyle w:val="TableContents"/>
              <w:spacing w:before="0" w:after="0"/>
              <w:ind w:left="0" w:right="0" w:hanging="0"/>
              <w:rPr>
                <w:rFonts w:ascii="Times New Roman" w:hAnsi="Times New Roman"/>
                <w:sz w:val="20"/>
              </w:rPr>
            </w:pPr>
            <w:r>
              <w:rPr>
                <w:rFonts w:ascii="Times New Roman" w:hAnsi="Times New Roman"/>
                <w:sz w:val="20"/>
              </w:rPr>
              <w:t>*</w:t>
              <w:br/>
              <w:t>**</w:t>
            </w:r>
          </w:p>
        </w:tc>
        <w:tc>
          <w:tcPr>
            <w:tcW w:w="320" w:type="dxa"/>
            <w:tcBorders/>
            <w:shd w:fill="auto" w:val="clear"/>
          </w:tcPr>
          <w:p>
            <w:pPr>
              <w:pStyle w:val="TableContents"/>
              <w:spacing w:before="0" w:after="0"/>
              <w:ind w:left="0" w:right="0" w:hanging="0"/>
              <w:rPr/>
            </w:pPr>
            <w:r>
              <w:rPr/>
              <w:t> </w:t>
            </w:r>
          </w:p>
        </w:tc>
        <w:tc>
          <w:tcPr>
            <w:tcW w:w="8046"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w:t>
              <w:br/>
              <w:t>Incorporated by reference.</w:t>
              <w:br/>
              <w:t>Management contract or compensatory agreement.</w:t>
            </w:r>
          </w:p>
        </w:tc>
        <w:tc>
          <w:tcPr>
            <w:tcW w:w="403" w:type="dxa"/>
            <w:tcBorders/>
            <w:shd w:fill="auto" w:val="clear"/>
          </w:tcPr>
          <w:p>
            <w:pPr>
              <w:pStyle w:val="TableContents"/>
              <w:spacing w:before="0" w:after="0"/>
              <w:ind w:left="0" w:right="0" w:hanging="0"/>
              <w:jc w:val="center"/>
              <w:rPr/>
            </w:pPr>
            <w:r>
              <w:rPr/>
              <w:t> </w:t>
            </w:r>
          </w:p>
        </w:tc>
      </w:tr>
    </w:tbl>
    <w:p>
      <w:pPr>
        <w:pStyle w:val="HorizontalLine"/>
        <w:pBdr>
          <w:bottom w:val="single" w:sz="12" w:space="0" w:color="808080"/>
        </w:pBdr>
        <w:spacing w:before="0" w:after="240"/>
        <w:jc w:val="center"/>
        <w:rPr/>
      </w:pPr>
      <w:r>
        <w:rPr/>
      </w:r>
    </w:p>
    <w:p>
      <w:pPr>
        <w:pStyle w:val="TextBody"/>
        <w:spacing w:before="0" w:after="0"/>
        <w:ind w:left="0" w:right="0" w:hanging="0"/>
        <w:rPr/>
      </w:pPr>
      <w:bookmarkStart w:id="14" w:name="page_13"/>
      <w:bookmarkEnd w:id="14"/>
      <w:r>
        <w:rPr/>
        <w:t> </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center"/>
        <w:tblInd w:w="0" w:type="dxa"/>
        <w:tblCellMar>
          <w:top w:w="0" w:type="dxa"/>
          <w:left w:w="0" w:type="dxa"/>
          <w:bottom w:w="0" w:type="dxa"/>
          <w:right w:w="0" w:type="dxa"/>
        </w:tblCellMar>
      </w:tblPr>
      <w:tblGrid>
        <w:gridCol w:w="519"/>
        <w:gridCol w:w="208"/>
        <w:gridCol w:w="140"/>
        <w:gridCol w:w="9141"/>
        <w:gridCol w:w="197"/>
      </w:tblGrid>
      <w:tr>
        <w:trPr/>
        <w:tc>
          <w:tcPr>
            <w:tcW w:w="519" w:type="dxa"/>
            <w:tcBorders/>
            <w:shd w:fill="auto" w:val="clear"/>
          </w:tcPr>
          <w:p>
            <w:pPr>
              <w:pStyle w:val="TableContents"/>
              <w:spacing w:before="0" w:after="0"/>
              <w:ind w:left="504" w:right="0" w:hanging="0"/>
              <w:rPr/>
            </w:pPr>
            <w:r>
              <w:rPr/>
              <w:t> </w:t>
            </w:r>
          </w:p>
        </w:tc>
        <w:tc>
          <w:tcPr>
            <w:tcW w:w="208" w:type="dxa"/>
            <w:tcBorders/>
            <w:shd w:fill="auto" w:val="clear"/>
          </w:tcPr>
          <w:p>
            <w:pPr>
              <w:pStyle w:val="TableContents"/>
              <w:spacing w:before="0" w:after="0"/>
              <w:ind w:left="0" w:right="0" w:hanging="0"/>
              <w:rPr/>
            </w:pPr>
            <w:r>
              <w:rPr/>
              <w:t> </w:t>
            </w:r>
          </w:p>
        </w:tc>
        <w:tc>
          <w:tcPr>
            <w:tcW w:w="140" w:type="dxa"/>
            <w:tcBorders/>
            <w:shd w:fill="auto" w:val="clear"/>
          </w:tcPr>
          <w:p>
            <w:pPr>
              <w:pStyle w:val="TableContents"/>
              <w:spacing w:before="0" w:after="0"/>
              <w:ind w:left="0" w:right="0" w:hanging="0"/>
              <w:rPr/>
            </w:pPr>
            <w:r>
              <w:rPr/>
              <w:t> </w:t>
            </w:r>
          </w:p>
        </w:tc>
        <w:tc>
          <w:tcPr>
            <w:tcW w:w="9141" w:type="dxa"/>
            <w:tcBorders/>
            <w:shd w:fill="auto" w:val="clear"/>
          </w:tcPr>
          <w:p>
            <w:pPr>
              <w:pStyle w:val="TableContents"/>
              <w:spacing w:before="0" w:after="0"/>
              <w:ind w:left="259" w:right="0" w:hanging="259"/>
              <w:jc w:val="left"/>
              <w:rPr/>
            </w:pPr>
            <w:r>
              <w:rPr/>
              <w:t> </w:t>
            </w:r>
          </w:p>
        </w:tc>
        <w:tc>
          <w:tcPr>
            <w:tcW w:w="197" w:type="dxa"/>
            <w:tcBorders/>
            <w:shd w:fill="auto" w:val="clear"/>
          </w:tcPr>
          <w:p>
            <w:pPr>
              <w:pStyle w:val="TableContents"/>
              <w:spacing w:before="0" w:after="0"/>
              <w:ind w:left="0" w:right="0" w:hanging="0"/>
              <w:jc w:val="center"/>
              <w:rPr/>
            </w:pPr>
            <w:r>
              <w:rPr/>
              <w:t> </w:t>
            </w:r>
          </w:p>
        </w:tc>
      </w:tr>
      <w:tr>
        <w:trPr/>
        <w:tc>
          <w:tcPr>
            <w:tcW w:w="5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99.1</w:t>
            </w:r>
          </w:p>
        </w:tc>
        <w:tc>
          <w:tcPr>
            <w:tcW w:w="208" w:type="dxa"/>
            <w:tcBorders/>
            <w:shd w:fill="auto" w:val="clear"/>
          </w:tcPr>
          <w:p>
            <w:pPr>
              <w:pStyle w:val="TableContents"/>
              <w:spacing w:before="0" w:after="0"/>
              <w:ind w:left="0" w:right="0" w:hanging="0"/>
              <w:rPr/>
            </w:pPr>
            <w:r>
              <w:rPr/>
              <w:t> </w:t>
            </w:r>
          </w:p>
        </w:tc>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141"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Consolidated Financial Statements of Lexington Realty Trust, Report of Independent Registered </w:t>
            </w:r>
          </w:p>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Public Accounting Firm thereon and Notes to Such Consolidated Financial Statements  </w:t>
            </w:r>
          </w:p>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Incorporated herein by reference to Item 8 of Lexington Realty Trusts Annual Report on Form 10-K </w:t>
            </w:r>
          </w:p>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for the fiscal year ended December 31, 2009 (file No. 001-12386), filed with the Securities and Exchange </w:t>
            </w:r>
          </w:p>
          <w:p>
            <w:pPr>
              <w:pStyle w:val="TableContents"/>
              <w:spacing w:before="0" w:after="0"/>
              <w:ind w:left="259" w:right="0" w:hanging="259"/>
              <w:jc w:val="left"/>
              <w:rPr>
                <w:rFonts w:ascii="Times New Roman" w:hAnsi="Times New Roman"/>
                <w:sz w:val="20"/>
              </w:rPr>
            </w:pPr>
            <w:r>
              <w:rPr>
                <w:rFonts w:ascii="Times New Roman" w:hAnsi="Times New Roman"/>
                <w:sz w:val="20"/>
              </w:rPr>
              <w:t>Commission on March 1, 2010</w:t>
            </w:r>
          </w:p>
        </w:tc>
        <w:tc>
          <w:tcPr>
            <w:tcW w:w="197"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519" w:type="dxa"/>
            <w:tcBorders/>
            <w:shd w:fill="auto" w:val="clear"/>
          </w:tcPr>
          <w:p>
            <w:pPr>
              <w:pStyle w:val="TableContents"/>
              <w:spacing w:before="0" w:after="0"/>
              <w:ind w:left="504" w:right="0" w:hanging="0"/>
              <w:rPr/>
            </w:pPr>
            <w:r>
              <w:rPr/>
              <w:t> </w:t>
            </w:r>
          </w:p>
        </w:tc>
        <w:tc>
          <w:tcPr>
            <w:tcW w:w="208" w:type="dxa"/>
            <w:tcBorders/>
            <w:shd w:fill="auto" w:val="clear"/>
          </w:tcPr>
          <w:p>
            <w:pPr>
              <w:pStyle w:val="TableContents"/>
              <w:spacing w:before="0" w:after="0"/>
              <w:ind w:left="0" w:right="0" w:hanging="0"/>
              <w:rPr/>
            </w:pPr>
            <w:r>
              <w:rPr/>
              <w:t> </w:t>
            </w:r>
          </w:p>
        </w:tc>
        <w:tc>
          <w:tcPr>
            <w:tcW w:w="140" w:type="dxa"/>
            <w:tcBorders/>
            <w:shd w:fill="auto" w:val="clear"/>
          </w:tcPr>
          <w:p>
            <w:pPr>
              <w:pStyle w:val="TableContents"/>
              <w:spacing w:before="0" w:after="0"/>
              <w:ind w:left="0" w:right="0" w:hanging="0"/>
              <w:rPr/>
            </w:pPr>
            <w:r>
              <w:rPr/>
              <w:t> </w:t>
            </w:r>
          </w:p>
        </w:tc>
        <w:tc>
          <w:tcPr>
            <w:tcW w:w="9141" w:type="dxa"/>
            <w:tcBorders/>
            <w:shd w:fill="auto" w:val="clear"/>
          </w:tcPr>
          <w:p>
            <w:pPr>
              <w:pStyle w:val="TableContents"/>
              <w:spacing w:before="0" w:after="0"/>
              <w:ind w:left="0" w:right="0" w:hanging="0"/>
              <w:jc w:val="left"/>
              <w:rPr/>
            </w:pPr>
            <w:r>
              <w:rPr/>
              <w:t> </w:t>
            </w:r>
          </w:p>
        </w:tc>
        <w:tc>
          <w:tcPr>
            <w:tcW w:w="197" w:type="dxa"/>
            <w:tcBorders/>
            <w:shd w:fill="auto" w:val="clear"/>
          </w:tcPr>
          <w:p>
            <w:pPr>
              <w:pStyle w:val="TableContents"/>
              <w:spacing w:before="0" w:after="0"/>
              <w:ind w:left="0" w:right="0" w:hanging="0"/>
              <w:jc w:val="center"/>
              <w:rPr/>
            </w:pPr>
            <w:r>
              <w:rPr/>
              <w:t> </w:t>
            </w:r>
          </w:p>
        </w:tc>
      </w:tr>
      <w:tr>
        <w:trPr/>
        <w:tc>
          <w:tcPr>
            <w:tcW w:w="519" w:type="dxa"/>
            <w:tcBorders/>
            <w:shd w:fill="auto" w:val="clear"/>
          </w:tcPr>
          <w:p>
            <w:pPr>
              <w:pStyle w:val="TableContents"/>
              <w:spacing w:before="0" w:after="0"/>
              <w:ind w:left="504" w:right="0" w:hanging="0"/>
              <w:rPr>
                <w:rFonts w:ascii="Times New Roman" w:hAnsi="Times New Roman"/>
                <w:sz w:val="20"/>
              </w:rPr>
            </w:pPr>
            <w:r>
              <w:rPr>
                <w:rFonts w:ascii="Times New Roman" w:hAnsi="Times New Roman"/>
                <w:sz w:val="20"/>
              </w:rPr>
              <w:t>99.2</w:t>
            </w:r>
          </w:p>
        </w:tc>
        <w:tc>
          <w:tcPr>
            <w:tcW w:w="208" w:type="dxa"/>
            <w:tcBorders/>
            <w:shd w:fill="auto" w:val="clear"/>
          </w:tcPr>
          <w:p>
            <w:pPr>
              <w:pStyle w:val="TableContents"/>
              <w:spacing w:before="0" w:after="0"/>
              <w:ind w:left="0" w:right="0" w:hanging="0"/>
              <w:rPr/>
            </w:pPr>
            <w:r>
              <w:rPr/>
              <w:t> </w:t>
            </w:r>
          </w:p>
        </w:tc>
        <w:tc>
          <w:tcPr>
            <w:tcW w:w="14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9141" w:type="dxa"/>
            <w:tcBorders/>
            <w:shd w:fill="auto" w:val="clear"/>
          </w:tcPr>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Consolidated Financial Statements of Toys R Us, Inc., Report of Independent Registered Public </w:t>
            </w:r>
          </w:p>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Accounting Firm thereon and Notes to Such Consolidated Financial Statements  Incorporated herein </w:t>
            </w:r>
          </w:p>
          <w:p>
            <w:pPr>
              <w:pStyle w:val="TableContents"/>
              <w:spacing w:before="0" w:after="0"/>
              <w:ind w:left="259" w:right="0" w:hanging="259"/>
              <w:jc w:val="left"/>
              <w:rPr>
                <w:rFonts w:ascii="Times New Roman" w:hAnsi="Times New Roman"/>
                <w:sz w:val="20"/>
              </w:rPr>
            </w:pPr>
            <w:r>
              <w:rPr>
                <w:rFonts w:ascii="Times New Roman" w:hAnsi="Times New Roman"/>
                <w:sz w:val="20"/>
              </w:rPr>
              <w:t xml:space="preserve">by reference to Item 8 of Toys R Us, Inc.s Annual Report on Form 10-K for the fiscal year ended </w:t>
            </w:r>
          </w:p>
          <w:p>
            <w:pPr>
              <w:pStyle w:val="TableContents"/>
              <w:spacing w:before="0" w:after="0"/>
              <w:ind w:left="259" w:right="0" w:hanging="259"/>
              <w:jc w:val="left"/>
              <w:rPr>
                <w:rFonts w:ascii="Times New Roman" w:hAnsi="Times New Roman"/>
                <w:sz w:val="20"/>
              </w:rPr>
            </w:pPr>
            <w:r>
              <w:rPr>
                <w:rFonts w:ascii="Times New Roman" w:hAnsi="Times New Roman"/>
                <w:sz w:val="20"/>
              </w:rPr>
              <w:t>January 30, 2010 (File No. 22-3260693), filed with the Securities and Exchange Commission on March 24, 2010</w:t>
            </w:r>
          </w:p>
        </w:tc>
        <w:tc>
          <w:tcPr>
            <w:tcW w:w="197"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r>
      <w:tr>
        <w:trPr/>
        <w:tc>
          <w:tcPr>
            <w:tcW w:w="519" w:type="dxa"/>
            <w:tcBorders/>
            <w:shd w:fill="auto" w:val="clear"/>
          </w:tcPr>
          <w:p>
            <w:pPr>
              <w:pStyle w:val="TableContents"/>
              <w:spacing w:before="0" w:after="0"/>
              <w:ind w:left="504" w:right="0" w:hanging="0"/>
              <w:rPr/>
            </w:pPr>
            <w:r>
              <w:rPr/>
              <w:t> </w:t>
            </w:r>
          </w:p>
        </w:tc>
        <w:tc>
          <w:tcPr>
            <w:tcW w:w="208" w:type="dxa"/>
            <w:tcBorders/>
            <w:shd w:fill="auto" w:val="clear"/>
          </w:tcPr>
          <w:p>
            <w:pPr>
              <w:pStyle w:val="TableContents"/>
              <w:spacing w:before="0" w:after="0"/>
              <w:ind w:left="0" w:right="0" w:hanging="0"/>
              <w:rPr/>
            </w:pPr>
            <w:r>
              <w:rPr/>
              <w:t> </w:t>
            </w:r>
          </w:p>
        </w:tc>
        <w:tc>
          <w:tcPr>
            <w:tcW w:w="140" w:type="dxa"/>
            <w:tcBorders/>
            <w:shd w:fill="auto" w:val="clear"/>
          </w:tcPr>
          <w:p>
            <w:pPr>
              <w:pStyle w:val="TableContents"/>
              <w:spacing w:before="0" w:after="0"/>
              <w:ind w:left="0" w:right="0" w:hanging="0"/>
              <w:rPr/>
            </w:pPr>
            <w:r>
              <w:rPr/>
              <w:t> </w:t>
            </w:r>
          </w:p>
        </w:tc>
        <w:tc>
          <w:tcPr>
            <w:tcW w:w="9141" w:type="dxa"/>
            <w:tcBorders/>
            <w:shd w:fill="auto" w:val="clear"/>
          </w:tcPr>
          <w:p>
            <w:pPr>
              <w:pStyle w:val="TableContents"/>
              <w:spacing w:before="0" w:after="0"/>
              <w:ind w:left="0" w:right="0" w:hanging="0"/>
              <w:jc w:val="left"/>
              <w:rPr/>
            </w:pPr>
            <w:r>
              <w:rPr/>
              <w:t> </w:t>
            </w:r>
          </w:p>
        </w:tc>
        <w:tc>
          <w:tcPr>
            <w:tcW w:w="197" w:type="dxa"/>
            <w:tcBorders/>
            <w:shd w:fill="auto" w:val="clear"/>
          </w:tcPr>
          <w:p>
            <w:pPr>
              <w:pStyle w:val="TableContents"/>
              <w:spacing w:before="0" w:after="0"/>
              <w:ind w:left="0" w:right="0" w:hanging="0"/>
              <w:jc w:val="center"/>
              <w:rPr/>
            </w:pPr>
            <w:r>
              <w:rPr/>
              <w:t> </w:t>
            </w:r>
          </w:p>
        </w:tc>
      </w:tr>
      <w:tr>
        <w:trPr/>
        <w:tc>
          <w:tcPr>
            <w:tcW w:w="519" w:type="dxa"/>
            <w:tcBorders/>
            <w:shd w:fill="auto" w:val="clear"/>
          </w:tcPr>
          <w:p>
            <w:pPr>
              <w:pStyle w:val="TableContents"/>
              <w:spacing w:before="0" w:after="0"/>
              <w:ind w:left="504" w:right="0" w:hanging="0"/>
              <w:rPr/>
            </w:pPr>
            <w:r>
              <w:rPr/>
              <w:t> </w:t>
            </w:r>
          </w:p>
        </w:tc>
        <w:tc>
          <w:tcPr>
            <w:tcW w:w="208" w:type="dxa"/>
            <w:tcBorders/>
            <w:shd w:fill="auto" w:val="clear"/>
          </w:tcPr>
          <w:p>
            <w:pPr>
              <w:pStyle w:val="TableContents"/>
              <w:spacing w:before="0" w:after="0"/>
              <w:ind w:left="0" w:right="0" w:hanging="0"/>
              <w:rPr/>
            </w:pPr>
            <w:r>
              <w:rPr/>
              <w:t> </w:t>
            </w:r>
          </w:p>
        </w:tc>
        <w:tc>
          <w:tcPr>
            <w:tcW w:w="140" w:type="dxa"/>
            <w:tcBorders/>
            <w:shd w:fill="auto" w:val="clear"/>
          </w:tcPr>
          <w:p>
            <w:pPr>
              <w:pStyle w:val="TableContents"/>
              <w:spacing w:before="0" w:after="0"/>
              <w:ind w:left="0" w:right="0" w:hanging="0"/>
              <w:rPr/>
            </w:pPr>
            <w:r>
              <w:rPr/>
              <w:t> </w:t>
            </w:r>
          </w:p>
        </w:tc>
        <w:tc>
          <w:tcPr>
            <w:tcW w:w="9141" w:type="dxa"/>
            <w:tcBorders/>
            <w:shd w:fill="auto" w:val="clear"/>
          </w:tcPr>
          <w:p>
            <w:pPr>
              <w:pStyle w:val="TableContents"/>
              <w:spacing w:before="0" w:after="0"/>
              <w:ind w:left="0" w:right="0" w:hanging="0"/>
              <w:jc w:val="left"/>
              <w:rPr/>
            </w:pPr>
            <w:r>
              <w:rPr/>
              <w:t> </w:t>
            </w:r>
          </w:p>
        </w:tc>
        <w:tc>
          <w:tcPr>
            <w:tcW w:w="197" w:type="dxa"/>
            <w:tcBorders/>
            <w:shd w:fill="auto" w:val="clear"/>
          </w:tcPr>
          <w:p>
            <w:pPr>
              <w:pStyle w:val="TableContents"/>
              <w:spacing w:before="0" w:after="0"/>
              <w:ind w:left="0" w:right="0" w:hanging="0"/>
              <w:jc w:val="center"/>
              <w:rPr/>
            </w:pPr>
            <w:r>
              <w:rPr/>
              <w:t> </w:t>
            </w:r>
          </w:p>
        </w:tc>
      </w:tr>
      <w:tr>
        <w:trPr/>
        <w:tc>
          <w:tcPr>
            <w:tcW w:w="519" w:type="dxa"/>
            <w:tcBorders/>
            <w:shd w:fill="auto" w:val="clear"/>
          </w:tcPr>
          <w:p>
            <w:pPr>
              <w:pStyle w:val="TableContents"/>
              <w:spacing w:before="0" w:after="0"/>
              <w:ind w:left="504" w:right="0" w:hanging="0"/>
              <w:rPr/>
            </w:pPr>
            <w:r>
              <w:rPr/>
              <w:t> </w:t>
            </w:r>
          </w:p>
        </w:tc>
        <w:tc>
          <w:tcPr>
            <w:tcW w:w="208" w:type="dxa"/>
            <w:tcBorders/>
            <w:shd w:fill="auto" w:val="clear"/>
          </w:tcPr>
          <w:p>
            <w:pPr>
              <w:pStyle w:val="TableContents"/>
              <w:spacing w:before="0" w:after="0"/>
              <w:ind w:left="0" w:right="0" w:hanging="0"/>
              <w:rPr/>
            </w:pPr>
            <w:r>
              <w:rPr/>
              <w:t> </w:t>
            </w:r>
          </w:p>
          <w:p>
            <w:pPr>
              <w:pStyle w:val="TableContents"/>
              <w:spacing w:before="0" w:after="0"/>
              <w:ind w:left="0" w:right="0" w:hanging="0"/>
              <w:rPr>
                <w:rFonts w:ascii="Times New Roman" w:hAnsi="Times New Roman"/>
                <w:sz w:val="20"/>
              </w:rPr>
            </w:pPr>
            <w:r>
              <w:rPr>
                <w:rFonts w:ascii="Times New Roman" w:hAnsi="Times New Roman"/>
                <w:sz w:val="20"/>
              </w:rPr>
              <w:t>*</w:t>
              <w:br/>
              <w:t>**</w:t>
            </w:r>
          </w:p>
        </w:tc>
        <w:tc>
          <w:tcPr>
            <w:tcW w:w="140" w:type="dxa"/>
            <w:tcBorders/>
            <w:shd w:fill="auto" w:val="clear"/>
          </w:tcPr>
          <w:p>
            <w:pPr>
              <w:pStyle w:val="TableContents"/>
              <w:spacing w:before="0" w:after="0"/>
              <w:ind w:left="0" w:right="0" w:hanging="0"/>
              <w:rPr/>
            </w:pPr>
            <w:r>
              <w:rPr/>
              <w:t> </w:t>
            </w:r>
          </w:p>
        </w:tc>
        <w:tc>
          <w:tcPr>
            <w:tcW w:w="9141" w:type="dxa"/>
            <w:tcBorders/>
            <w:shd w:fill="auto" w:val="clear"/>
          </w:tcPr>
          <w:p>
            <w:pPr>
              <w:pStyle w:val="TableContents"/>
              <w:spacing w:before="0" w:after="0"/>
              <w:ind w:left="0" w:right="0" w:hanging="0"/>
              <w:jc w:val="left"/>
              <w:rPr>
                <w:rFonts w:ascii="Times New Roman" w:hAnsi="Times New Roman"/>
                <w:color w:val="000000"/>
                <w:sz w:val="20"/>
              </w:rPr>
            </w:pPr>
            <w:r>
              <w:rPr>
                <w:rFonts w:ascii="Times New Roman" w:hAnsi="Times New Roman"/>
                <w:color w:val="000000"/>
                <w:sz w:val="20"/>
              </w:rPr>
              <w:t>_______________</w:t>
              <w:br/>
              <w:t>Incorporated by reference.</w:t>
              <w:br/>
              <w:t>Management contract or compensatory agreement.</w:t>
            </w:r>
          </w:p>
        </w:tc>
        <w:tc>
          <w:tcPr>
            <w:tcW w:w="197"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HorizontalLine"/>
        <w:pBdr>
          <w:bottom w:val="single" w:sz="12" w:space="0" w:color="808080"/>
        </w:pBdr>
        <w:rPr/>
      </w:pPr>
      <w:r>
        <w:rPr/>
      </w:r>
      <w:r>
        <w:br w:type="page"/>
      </w:r>
    </w:p>
    <w:p>
      <w:pPr>
        <w:pStyle w:val="Heading1"/>
        <w:jc w:val="right"/>
        <w:rPr>
          <w:rFonts w:ascii="Arial" w:hAnsi="Arial"/>
          <w:b/>
          <w:sz w:val="18"/>
        </w:rPr>
      </w:pPr>
      <w:bookmarkStart w:id="15" w:name="page_14"/>
      <w:bookmarkStart w:id="16" w:name="ex234.htm"/>
      <w:bookmarkStart w:id="17" w:name="ksex234"/>
      <w:bookmarkEnd w:id="15"/>
      <w:bookmarkEnd w:id="16"/>
      <w:bookmarkEnd w:id="17"/>
      <w:r>
        <w:rPr>
          <w:rFonts w:ascii="Arial" w:hAnsi="Arial"/>
          <w:b/>
          <w:sz w:val="18"/>
        </w:rPr>
        <w:t>EXHIBIT 23.4</w:t>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 w:hAnsi="Times New Roman"/>
          <w:color w:val="000000"/>
          <w:sz w:val="20"/>
          <w:lang w:val="en-US"/>
        </w:rPr>
      </w:pPr>
      <w:r>
        <w:rPr>
          <w:rFonts w:ascii="Times New Roman" w:hAnsi="Times New Roman"/>
          <w:color w:val="000000"/>
          <w:sz w:val="20"/>
          <w:lang w:val="en-US"/>
        </w:rPr>
        <w:t>CONSENT OF INDEPENDENT REGISTERED PUBLIC ACCOUNTING FIRM</w:t>
      </w:r>
    </w:p>
    <w:p>
      <w:pPr>
        <w:pStyle w:val="TextBody"/>
        <w:spacing w:before="0" w:after="0"/>
        <w:ind w:left="0" w:right="0" w:hanging="0"/>
        <w:rPr>
          <w:color w:val="000000"/>
        </w:rPr>
      </w:pPr>
      <w:r>
        <w:rPr>
          <w:color w:val="000000"/>
        </w:rPr>
        <w:t> </w:t>
      </w:r>
    </w:p>
    <w:p>
      <w:pPr>
        <w:pStyle w:val="TextBody"/>
        <w:spacing w:before="0" w:after="0"/>
        <w:ind w:left="0" w:right="0" w:hanging="0"/>
        <w:rPr>
          <w:rFonts w:ascii="Times New Roman" w:hAnsi="Times New Roman"/>
          <w:sz w:val="18"/>
          <w:lang w:val="en-US"/>
        </w:rPr>
      </w:pPr>
      <w:r>
        <w:rPr>
          <w:rFonts w:ascii="Times New Roman" w:hAnsi="Times New Roman"/>
          <w:sz w:val="18"/>
          <w:lang w:val="en-US"/>
        </w:rPr>
        <w:t>We consent to the incorporation by reference in the Registration Statements on Form S-3 (No. 333-64015, No. 333-76327, No. 333-105838, No. 333-107024, No. 333-109661, No. 333-114146, No. 333-114807, 333-121929, No. 333-126963, No. 333-139646, No. 333-141162, and No. 333-150592), Form S-3/A (No. 333-36080, No. 333-50095, No. 333-89667, No. 333-102215, No. 333-102217, and No. 333-120384) and Form S-8 (No. 333-68462, No. 333-52573, No. 333-29011, No. 333-09159, No. 333-81497, No. 333-102216, and  No. 333-150593) of Vornado Realty Trust and subsidiaries and in the joint registration statements on Form S-3 (No. 333-108138, No. 333-122306, No. 333-138367, and No. 333-162775) and Form S-3/A (No. 333-40787 and No. 333-29013) of Vornado Realty Trust and Vornado Realty L.P. of our report dated March 24, 2010 relating to the consolidated balance sheets of Toys “R” Us, Inc. and subsidiaries ( &amp; #8220;Toys “R” Us”) as of January 30, 2010 and January 31, 2009 and the related consolidated statements of operations, cash flows and stockholders’ equity (deficit) for each of the three fiscal years in the period ended January 30, 2010 and the related financial statement schedule, (which report expresses an unqualified opinion and includes explanatory paragraphs relating to i) a change in accounting estimate effected by a change in accounting principle related to gift card breakage, ii) a change in accounting method for valuing the merchandise inventories for its domestic segment from the retail inventory method to the weighted average cost method, iii) the adoption of new guidance on the accounting for uncertainty in income taxes, and iv) the adoption of new guidance on the accounting for non-controlling interests), and our report dated March 24, 2010 relating to the effectiveness of Toys “R” Us’s internal control over financial reporting, appearing in the Annual R eport on Form 10-K of Toys “R” Us for the year ended January 30, 2010.</w:t>
      </w:r>
    </w:p>
    <w:p>
      <w:pPr>
        <w:pStyle w:val="TextBody"/>
        <w:spacing w:before="0" w:after="0"/>
        <w:ind w:left="0" w:right="0" w:hanging="0"/>
        <w:rPr/>
      </w:pPr>
      <w:r>
        <w:rPr/>
        <w:t> </w:t>
      </w:r>
    </w:p>
    <w:p>
      <w:pPr>
        <w:pStyle w:val="TextBody"/>
        <w:spacing w:before="0" w:after="0"/>
        <w:ind w:left="0" w:right="0" w:hanging="0"/>
        <w:rPr>
          <w:rFonts w:ascii="Times New Roman" w:hAnsi="Times New Roman"/>
          <w:sz w:val="20"/>
          <w:lang w:val="en-US"/>
        </w:rPr>
      </w:pPr>
      <w:r>
        <w:rPr>
          <w:rFonts w:ascii="Times New Roman" w:hAnsi="Times New Roman"/>
          <w:sz w:val="20"/>
          <w:lang w:val="en-US"/>
        </w:rPr>
        <w:t>/s/ Deloitte &amp; Touche LLP</w:t>
      </w:r>
    </w:p>
    <w:p>
      <w:pPr>
        <w:pStyle w:val="TextBody"/>
        <w:spacing w:before="0" w:after="0"/>
        <w:ind w:left="0" w:right="0" w:hanging="0"/>
        <w:rPr/>
      </w:pPr>
      <w:r>
        <w:rPr/>
        <w:t> </w:t>
      </w:r>
    </w:p>
    <w:p>
      <w:pPr>
        <w:pStyle w:val="TextBody"/>
        <w:spacing w:before="0" w:after="0"/>
        <w:ind w:left="0" w:right="0" w:hanging="0"/>
        <w:rPr>
          <w:rFonts w:ascii="Times New Roman" w:hAnsi="Times New Roman"/>
          <w:sz w:val="20"/>
          <w:lang w:val="en-US"/>
        </w:rPr>
      </w:pPr>
      <w:r>
        <w:rPr>
          <w:rFonts w:ascii="Times New Roman" w:hAnsi="Times New Roman"/>
          <w:sz w:val="20"/>
          <w:lang w:val="en-US"/>
        </w:rPr>
        <w:t>New York, New York</w:t>
      </w:r>
    </w:p>
    <w:p>
      <w:pPr>
        <w:pStyle w:val="TextBody"/>
        <w:spacing w:before="0" w:after="0"/>
        <w:ind w:left="0" w:right="0" w:hanging="0"/>
        <w:rPr>
          <w:rFonts w:ascii="Times New Roman" w:hAnsi="Times New Roman"/>
          <w:sz w:val="20"/>
          <w:lang w:val="en-US"/>
        </w:rPr>
      </w:pPr>
      <w:r>
        <w:rPr>
          <w:rFonts w:ascii="Times New Roman" w:hAnsi="Times New Roman"/>
          <w:sz w:val="20"/>
          <w:lang w:val="en-US"/>
        </w:rPr>
        <w:t>April 2, 2010</w:t>
      </w:r>
    </w:p>
    <w:p>
      <w:pPr>
        <w:pStyle w:val="HorizontalLine"/>
        <w:pBdr>
          <w:bottom w:val="single" w:sz="12" w:space="0" w:color="808080"/>
        </w:pBdr>
        <w:rPr/>
      </w:pPr>
      <w:r>
        <w:rPr/>
      </w:r>
      <w:r>
        <w:br w:type="page"/>
      </w:r>
    </w:p>
    <w:p>
      <w:pPr>
        <w:pStyle w:val="TextBody"/>
        <w:spacing w:before="0" w:after="0"/>
        <w:ind w:left="0" w:right="0" w:hanging="0"/>
        <w:rPr/>
      </w:pPr>
      <w:bookmarkStart w:id="18" w:name="page_15"/>
      <w:bookmarkStart w:id="19" w:name="ex311.htm"/>
      <w:bookmarkStart w:id="20" w:name="ksex311"/>
      <w:bookmarkEnd w:id="18"/>
      <w:bookmarkEnd w:id="19"/>
      <w:bookmarkEnd w:id="20"/>
      <w:r>
        <w:rPr/>
        <w:t> </w:t>
      </w:r>
    </w:p>
    <w:p>
      <w:pPr>
        <w:pStyle w:val="Heading1"/>
        <w:spacing w:before="0" w:after="0"/>
        <w:ind w:left="0" w:right="0" w:hanging="0"/>
        <w:jc w:val="right"/>
        <w:rPr>
          <w:rFonts w:ascii="Times New Roman" w:hAnsi="Times New Roman"/>
          <w:b/>
          <w:sz w:val="17"/>
        </w:rPr>
      </w:pPr>
      <w:r>
        <w:rPr>
          <w:rFonts w:ascii="Times New Roman" w:hAnsi="Times New Roman"/>
          <w:b/>
          <w:sz w:val="17"/>
        </w:rPr>
        <w:t>EXHIBIT 31.1</w:t>
      </w:r>
    </w:p>
    <w:p>
      <w:pPr>
        <w:pStyle w:val="Heading1"/>
        <w:spacing w:before="0" w:after="0"/>
        <w:ind w:left="0" w:right="0" w:hanging="0"/>
        <w:rPr>
          <w:rFonts w:ascii="Times New Roman" w:hAnsi="Times New Roman"/>
          <w:b/>
          <w:sz w:val="17"/>
        </w:rPr>
      </w:pPr>
      <w:r>
        <w:rPr>
          <w:rFonts w:ascii="Times New Roman" w:hAnsi="Times New Roman"/>
          <w:b/>
          <w:sz w:val="17"/>
        </w:rPr>
        <w:t>CERTIFICATION</w:t>
      </w:r>
    </w:p>
    <w:p>
      <w:pPr>
        <w:pStyle w:val="TextBody"/>
        <w:spacing w:before="0" w:after="240"/>
        <w:ind w:left="0" w:right="0" w:hanging="0"/>
        <w:rPr>
          <w:rFonts w:ascii="Times New Roman" w:hAnsi="Times New Roman"/>
          <w:sz w:val="17"/>
          <w:lang w:val="en-US"/>
        </w:rPr>
      </w:pPr>
      <w:r>
        <w:rPr>
          <w:rFonts w:ascii="Times New Roman" w:hAnsi="Times New Roman"/>
          <w:sz w:val="17"/>
          <w:lang w:val="en-US"/>
        </w:rPr>
        <w:t>I, Michael D. Fascitelli, certify that:</w:t>
      </w:r>
    </w:p>
    <w:p>
      <w:pPr>
        <w:pStyle w:val="TextBody"/>
        <w:spacing w:before="0" w:after="120"/>
        <w:rPr>
          <w:rFonts w:ascii="Times New Roman" w:hAnsi="Times New Roman"/>
          <w:sz w:val="17"/>
          <w:lang w:val="en-US"/>
        </w:rPr>
      </w:pPr>
      <w:r>
        <w:rPr>
          <w:rFonts w:ascii="Times New Roman" w:hAnsi="Times New Roman"/>
          <w:sz w:val="17"/>
          <w:lang w:val="en-US"/>
        </w:rPr>
        <w:t>1.     I have reviewed this Annual Report on Form 10-K/A (Amendment No.2) of Vornado Realty Trust;</w:t>
      </w:r>
    </w:p>
    <w:p>
      <w:pPr>
        <w:pStyle w:val="TextBody"/>
        <w:spacing w:before="0" w:after="120"/>
        <w:rPr>
          <w:rFonts w:ascii="Times New Roman" w:hAnsi="Times New Roman"/>
          <w:sz w:val="17"/>
          <w:lang w:val="en-US"/>
        </w:rPr>
      </w:pPr>
      <w:r>
        <w:rPr>
          <w:rFonts w:ascii="Times New Roman" w:hAnsi="Times New Roman"/>
          <w:sz w:val="17"/>
          <w:lang w:val="en-US"/>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120"/>
        <w:rPr>
          <w:rFonts w:ascii="Times New Roman" w:hAnsi="Times New Roman"/>
          <w:sz w:val="17"/>
          <w:lang w:val="en-US"/>
        </w:rPr>
      </w:pPr>
      <w:r>
        <w:rPr>
          <w:rFonts w:ascii="Times New Roman" w:hAnsi="Times New Roman"/>
          <w:sz w:val="17"/>
          <w:lang w:val="en-US"/>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120"/>
        <w:rPr/>
      </w:pPr>
      <w:r>
        <w:rPr>
          <w:rFonts w:ascii="Times New Roman" w:hAnsi="Times New Roman"/>
          <w:sz w:val="18"/>
          <w:lang w:val="en-US"/>
        </w:rPr>
        <w:t xml:space="preserve">4.   </w:t>
      </w:r>
      <w:r>
        <w:rPr>
          <w:rFonts w:ascii="Times New Roman" w:hAnsi="Times New Roman"/>
          <w:sz w:val="17"/>
          <w:lang w:val="en-US"/>
        </w:rPr>
        <w:t>The registrant’s other certifying officer(s)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120"/>
        <w:rPr>
          <w:rFonts w:ascii="Times New Roman" w:hAnsi="Times New Roman"/>
          <w:sz w:val="17"/>
          <w:lang w:val="en-US"/>
        </w:rPr>
      </w:pPr>
      <w:r>
        <w:rPr>
          <w:rFonts w:ascii="Times New Roman" w:hAnsi="Times New Roman"/>
          <w:sz w:val="17"/>
          <w:lang w:val="en-US"/>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2847" w:type="dxa"/>
        <w:jc w:val="left"/>
        <w:tblInd w:w="0" w:type="dxa"/>
        <w:tblCellMar>
          <w:top w:w="0" w:type="dxa"/>
          <w:left w:w="0" w:type="dxa"/>
          <w:bottom w:w="0" w:type="dxa"/>
          <w:right w:w="0" w:type="dxa"/>
        </w:tblCellMar>
      </w:tblPr>
      <w:tblGrid>
        <w:gridCol w:w="199"/>
        <w:gridCol w:w="2648"/>
      </w:tblGrid>
      <w:tr>
        <w:trPr/>
        <w:tc>
          <w:tcPr>
            <w:tcW w:w="199" w:type="dxa"/>
            <w:tcBorders/>
            <w:shd w:fill="auto" w:val="clear"/>
            <w:vAlign w:val="bottom"/>
          </w:tcPr>
          <w:p>
            <w:pPr>
              <w:pStyle w:val="TableContents"/>
              <w:spacing w:before="0" w:after="0"/>
              <w:ind w:left="0" w:right="0" w:hanging="0"/>
              <w:rPr/>
            </w:pPr>
            <w:r>
              <w:rPr/>
              <w:t> </w:t>
            </w:r>
          </w:p>
        </w:tc>
        <w:tc>
          <w:tcPr>
            <w:tcW w:w="264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5, 2010</w:t>
            </w:r>
          </w:p>
        </w:tc>
      </w:tr>
      <w:tr>
        <w:trPr/>
        <w:tc>
          <w:tcPr>
            <w:tcW w:w="199" w:type="dxa"/>
            <w:tcBorders/>
            <w:shd w:fill="auto" w:val="clear"/>
            <w:vAlign w:val="bottom"/>
          </w:tcPr>
          <w:p>
            <w:pPr>
              <w:pStyle w:val="TableContents"/>
              <w:spacing w:before="0" w:after="0"/>
              <w:ind w:left="0" w:right="0" w:hanging="0"/>
              <w:rPr/>
            </w:pPr>
            <w:r>
              <w:rPr/>
              <w:t> </w:t>
            </w:r>
          </w:p>
        </w:tc>
        <w:tc>
          <w:tcPr>
            <w:tcW w:w="2648" w:type="dxa"/>
            <w:tcBorders/>
            <w:shd w:fill="auto" w:val="clear"/>
            <w:vAlign w:val="bottom"/>
          </w:tcPr>
          <w:p>
            <w:pPr>
              <w:pStyle w:val="TableContents"/>
              <w:pBdr/>
              <w:spacing w:before="0" w:after="0"/>
              <w:ind w:left="0" w:right="0" w:hanging="0"/>
              <w:rPr>
                <w:rFonts w:ascii="Times New Roman" w:hAnsi="Times New Roman"/>
                <w:sz w:val="17"/>
                <w:bdr w:val="single" w:sz="8" w:space="1" w:color="000000"/>
              </w:rPr>
            </w:pPr>
            <w:r>
              <w:rPr>
                <w:rFonts w:ascii="Times New Roman" w:hAnsi="Times New Roman"/>
                <w:sz w:val="17"/>
                <w:bdr w:val="single" w:sz="8" w:space="1" w:color="000000"/>
              </w:rPr>
              <w:br/>
              <w:t>/s/ Michael D. Fascitelli</w:t>
            </w:r>
          </w:p>
        </w:tc>
      </w:tr>
      <w:tr>
        <w:trPr/>
        <w:tc>
          <w:tcPr>
            <w:tcW w:w="199" w:type="dxa"/>
            <w:tcBorders/>
            <w:shd w:fill="auto" w:val="clear"/>
          </w:tcPr>
          <w:p>
            <w:pPr>
              <w:pStyle w:val="TableContents"/>
              <w:spacing w:before="0" w:after="0"/>
              <w:ind w:left="0" w:right="0" w:hanging="0"/>
              <w:rPr/>
            </w:pPr>
            <w:r>
              <w:rPr/>
              <w:t> </w:t>
            </w:r>
          </w:p>
        </w:tc>
        <w:tc>
          <w:tcPr>
            <w:tcW w:w="2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Michael D. Fascitelli</w:t>
            </w:r>
          </w:p>
        </w:tc>
      </w:tr>
      <w:tr>
        <w:trPr/>
        <w:tc>
          <w:tcPr>
            <w:tcW w:w="199" w:type="dxa"/>
            <w:tcBorders/>
            <w:shd w:fill="auto" w:val="clear"/>
          </w:tcPr>
          <w:p>
            <w:pPr>
              <w:pStyle w:val="TableContents"/>
              <w:spacing w:before="0" w:after="0"/>
              <w:ind w:left="0" w:right="0" w:hanging="0"/>
              <w:rPr/>
            </w:pPr>
            <w:r>
              <w:rPr/>
              <w:t> </w:t>
            </w:r>
          </w:p>
        </w:tc>
        <w:tc>
          <w:tcPr>
            <w:tcW w:w="26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and Chief Executive Officer</w:t>
            </w:r>
          </w:p>
        </w:tc>
      </w:tr>
    </w:tbl>
    <w:p>
      <w:pPr>
        <w:pStyle w:val="TextBody"/>
        <w:spacing w:before="0" w:after="0"/>
        <w:ind w:left="0" w:right="0" w:hanging="0"/>
        <w:rPr/>
      </w:pPr>
      <w:r>
        <w:rPr/>
        <w:t> </w:t>
      </w:r>
    </w:p>
    <w:p>
      <w:pPr>
        <w:pStyle w:val="HorizontalLine"/>
        <w:pBdr>
          <w:bottom w:val="single" w:sz="12" w:space="0" w:color="808080"/>
        </w:pBdr>
        <w:rPr/>
      </w:pPr>
      <w:r>
        <w:rPr/>
      </w:r>
      <w:r>
        <w:br w:type="page"/>
      </w:r>
    </w:p>
    <w:p>
      <w:pPr>
        <w:pStyle w:val="Heading1"/>
        <w:spacing w:before="0" w:after="0"/>
        <w:ind w:left="0" w:right="0" w:hanging="0"/>
        <w:jc w:val="right"/>
        <w:rPr>
          <w:rFonts w:ascii="Times New Roman" w:hAnsi="Times New Roman"/>
          <w:b/>
          <w:sz w:val="17"/>
        </w:rPr>
      </w:pPr>
      <w:bookmarkStart w:id="21" w:name="page_16"/>
      <w:bookmarkStart w:id="22" w:name="ex312.htm"/>
      <w:bookmarkStart w:id="23" w:name="ksex312"/>
      <w:bookmarkEnd w:id="21"/>
      <w:bookmarkEnd w:id="22"/>
      <w:bookmarkEnd w:id="23"/>
      <w:r>
        <w:rPr>
          <w:rFonts w:ascii="Times New Roman" w:hAnsi="Times New Roman"/>
          <w:b/>
          <w:sz w:val="17"/>
        </w:rPr>
        <w:t>EXHIBIT 31.2</w:t>
      </w:r>
    </w:p>
    <w:p>
      <w:pPr>
        <w:pStyle w:val="Heading1"/>
        <w:spacing w:before="0" w:after="0"/>
        <w:ind w:left="0" w:right="0" w:hanging="0"/>
        <w:rPr>
          <w:rFonts w:ascii="Times New Roman" w:hAnsi="Times New Roman"/>
          <w:b/>
          <w:sz w:val="17"/>
        </w:rPr>
      </w:pPr>
      <w:r>
        <w:rPr>
          <w:rFonts w:ascii="Times New Roman" w:hAnsi="Times New Roman"/>
          <w:b/>
          <w:sz w:val="17"/>
        </w:rPr>
        <w:t>CERTIFICATION</w:t>
      </w:r>
    </w:p>
    <w:p>
      <w:pPr>
        <w:pStyle w:val="TextBody"/>
        <w:spacing w:before="0" w:after="240"/>
        <w:ind w:left="0" w:right="0" w:hanging="0"/>
        <w:rPr>
          <w:rFonts w:ascii="Times New Roman" w:hAnsi="Times New Roman"/>
          <w:sz w:val="17"/>
          <w:lang w:val="en-US"/>
        </w:rPr>
      </w:pPr>
      <w:r>
        <w:rPr>
          <w:rFonts w:ascii="Times New Roman" w:hAnsi="Times New Roman"/>
          <w:sz w:val="17"/>
          <w:lang w:val="en-US"/>
        </w:rPr>
        <w:t>I, Joseph Macnow, certify that:</w:t>
      </w:r>
    </w:p>
    <w:p>
      <w:pPr>
        <w:pStyle w:val="TextBody"/>
        <w:spacing w:before="0" w:after="120"/>
        <w:rPr>
          <w:rFonts w:ascii="Times New Roman" w:hAnsi="Times New Roman"/>
          <w:sz w:val="17"/>
          <w:lang w:val="en-US"/>
        </w:rPr>
      </w:pPr>
      <w:r>
        <w:rPr>
          <w:rFonts w:ascii="Times New Roman" w:hAnsi="Times New Roman"/>
          <w:sz w:val="17"/>
          <w:lang w:val="en-US"/>
        </w:rPr>
        <w:t>1.     I have reviewed this Annual Report on Form 10-K/A (Amendment No. 2) of Vornado Realty Trust;</w:t>
      </w:r>
    </w:p>
    <w:p>
      <w:pPr>
        <w:pStyle w:val="TextBody"/>
        <w:spacing w:before="0" w:after="120"/>
        <w:rPr>
          <w:rFonts w:ascii="Times New Roman" w:hAnsi="Times New Roman"/>
          <w:sz w:val="17"/>
          <w:lang w:val="en-US"/>
        </w:rPr>
      </w:pPr>
      <w:r>
        <w:rPr>
          <w:rFonts w:ascii="Times New Roman" w:hAnsi="Times New Roman"/>
          <w:sz w:val="17"/>
          <w:lang w:val="en-US"/>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120"/>
        <w:rPr>
          <w:rFonts w:ascii="Times New Roman" w:hAnsi="Times New Roman"/>
          <w:sz w:val="17"/>
          <w:lang w:val="en-US"/>
        </w:rPr>
      </w:pPr>
      <w:r>
        <w:rPr>
          <w:rFonts w:ascii="Times New Roman" w:hAnsi="Times New Roman"/>
          <w:sz w:val="17"/>
          <w:lang w:val="en-US"/>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120"/>
        <w:rPr>
          <w:rFonts w:ascii="Times New Roman" w:hAnsi="Times New Roman"/>
          <w:sz w:val="17"/>
          <w:lang w:val="en-US"/>
        </w:rPr>
      </w:pPr>
      <w:r>
        <w:rPr>
          <w:rFonts w:ascii="Times New Roman" w:hAnsi="Times New Roman"/>
          <w:sz w:val="17"/>
          <w:lang w:val="en-US"/>
        </w:rPr>
        <w:t>4.     The registrant’s other certifying officer(s) and I are responsible for establishing and maintaining disclosure control and procedures (as defined in Exchange Act Rules 13a</w:t>
        <w:noBreakHyphen/>
        <w:t>15(e) and 15d</w:t>
        <w:noBreakHyphen/>
        <w:t>15(e)) and internal control over financial reporting (as defined in Exchange Act Rules 13a-15(f) and 15d-15(f)) for the registrant and have:</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120"/>
        <w:rPr>
          <w:rFonts w:ascii="Times New Roman" w:hAnsi="Times New Roman"/>
          <w:sz w:val="17"/>
          <w:lang w:val="en-US"/>
        </w:rPr>
      </w:pPr>
      <w:r>
        <w:rPr>
          <w:rFonts w:ascii="Times New Roman" w:hAnsi="Times New Roman"/>
          <w:sz w:val="17"/>
          <w:lang w:val="en-US"/>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120"/>
        <w:ind w:left="1440" w:right="0" w:hanging="0"/>
        <w:rPr>
          <w:rFonts w:ascii="Times New Roman" w:hAnsi="Times New Roman"/>
          <w:sz w:val="17"/>
          <w:lang w:val="en-US"/>
        </w:rPr>
      </w:pPr>
      <w:r>
        <w:rPr>
          <w:rFonts w:ascii="Times New Roman" w:hAnsi="Times New Roman"/>
          <w:sz w:val="17"/>
          <w:lang w:val="en-US"/>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3936" w:type="dxa"/>
        <w:jc w:val="left"/>
        <w:tblInd w:w="0" w:type="dxa"/>
        <w:tblCellMar>
          <w:top w:w="0" w:type="dxa"/>
          <w:left w:w="0" w:type="dxa"/>
          <w:bottom w:w="0" w:type="dxa"/>
          <w:right w:w="0" w:type="dxa"/>
        </w:tblCellMar>
      </w:tblPr>
      <w:tblGrid>
        <w:gridCol w:w="236"/>
        <w:gridCol w:w="3700"/>
      </w:tblGrid>
      <w:tr>
        <w:trPr/>
        <w:tc>
          <w:tcPr>
            <w:tcW w:w="236" w:type="dxa"/>
            <w:tcBorders/>
            <w:shd w:fill="auto" w:val="clear"/>
            <w:vAlign w:val="bottom"/>
          </w:tcPr>
          <w:p>
            <w:pPr>
              <w:pStyle w:val="TableContents"/>
              <w:spacing w:before="0" w:after="0"/>
              <w:ind w:left="0" w:right="0" w:hanging="0"/>
              <w:rPr/>
            </w:pPr>
            <w:r>
              <w:rPr/>
              <w:t> </w:t>
            </w:r>
          </w:p>
        </w:tc>
        <w:tc>
          <w:tcPr>
            <w:tcW w:w="37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April 5, 2010</w:t>
            </w:r>
          </w:p>
        </w:tc>
      </w:tr>
      <w:tr>
        <w:trPr/>
        <w:tc>
          <w:tcPr>
            <w:tcW w:w="236" w:type="dxa"/>
            <w:tcBorders/>
            <w:shd w:fill="auto" w:val="clear"/>
            <w:vAlign w:val="bottom"/>
          </w:tcPr>
          <w:p>
            <w:pPr>
              <w:pStyle w:val="TableContents"/>
              <w:spacing w:before="0" w:after="0"/>
              <w:ind w:left="0" w:right="0" w:hanging="0"/>
              <w:rPr/>
            </w:pPr>
            <w:r>
              <w:rPr/>
              <w:t> </w:t>
            </w:r>
          </w:p>
        </w:tc>
        <w:tc>
          <w:tcPr>
            <w:tcW w:w="3700" w:type="dxa"/>
            <w:tcBorders/>
            <w:shd w:fill="auto" w:val="clear"/>
            <w:vAlign w:val="bottom"/>
          </w:tcPr>
          <w:p>
            <w:pPr>
              <w:pStyle w:val="TableContents"/>
              <w:pBdr/>
              <w:spacing w:before="0" w:after="0"/>
              <w:ind w:left="0" w:right="0" w:hanging="0"/>
              <w:rPr>
                <w:rFonts w:ascii="Times New Roman" w:hAnsi="Times New Roman"/>
                <w:sz w:val="17"/>
                <w:bdr w:val="single" w:sz="8" w:space="1" w:color="000000"/>
              </w:rPr>
            </w:pPr>
            <w:r>
              <w:rPr>
                <w:rFonts w:ascii="Times New Roman" w:hAnsi="Times New Roman"/>
                <w:sz w:val="17"/>
                <w:bdr w:val="single" w:sz="8" w:space="1" w:color="000000"/>
              </w:rPr>
              <w:br/>
              <w:t>/s/ Joseph Macnow</w:t>
            </w:r>
          </w:p>
        </w:tc>
      </w:tr>
      <w:tr>
        <w:trPr/>
        <w:tc>
          <w:tcPr>
            <w:tcW w:w="236" w:type="dxa"/>
            <w:tcBorders/>
            <w:shd w:fill="auto" w:val="clear"/>
          </w:tcPr>
          <w:p>
            <w:pPr>
              <w:pStyle w:val="TableContents"/>
              <w:spacing w:before="0" w:after="0"/>
              <w:ind w:left="0" w:right="0" w:hanging="0"/>
              <w:rPr/>
            </w:pPr>
            <w:r>
              <w:rPr/>
              <w:t> </w:t>
            </w:r>
          </w:p>
        </w:tc>
        <w:tc>
          <w:tcPr>
            <w:tcW w:w="37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Joseph Macnow</w:t>
            </w:r>
          </w:p>
        </w:tc>
      </w:tr>
      <w:tr>
        <w:trPr/>
        <w:tc>
          <w:tcPr>
            <w:tcW w:w="236" w:type="dxa"/>
            <w:tcBorders/>
            <w:shd w:fill="auto" w:val="clear"/>
          </w:tcPr>
          <w:p>
            <w:pPr>
              <w:pStyle w:val="TableContents"/>
              <w:spacing w:before="0" w:after="0"/>
              <w:ind w:left="0" w:right="0" w:hanging="0"/>
              <w:rPr/>
            </w:pPr>
            <w:r>
              <w:rPr/>
              <w:t> </w:t>
            </w:r>
          </w:p>
        </w:tc>
        <w:tc>
          <w:tcPr>
            <w:tcW w:w="37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and Chief Financial Officer</w:t>
            </w:r>
          </w:p>
        </w:tc>
      </w:tr>
    </w:tbl>
    <w:p>
      <w:pPr>
        <w:pStyle w:val="TextBody"/>
        <w:spacing w:before="0" w:after="0"/>
        <w:ind w:left="0" w:right="0" w:hanging="0"/>
        <w:rPr/>
      </w:pPr>
      <w:r>
        <w:rPr/>
        <w:t> </w:t>
      </w:r>
    </w:p>
    <w:p>
      <w:pPr>
        <w:pStyle w:val="HorizontalLine"/>
        <w:pBdr>
          <w:bottom w:val="single" w:sz="12" w:space="0" w:color="808080"/>
        </w:pBdr>
        <w:rPr/>
      </w:pPr>
      <w:r>
        <w:rPr/>
      </w:r>
      <w:r>
        <w:br w:type="page"/>
      </w:r>
    </w:p>
    <w:p>
      <w:pPr>
        <w:pStyle w:val="TextBody"/>
        <w:spacing w:before="0" w:after="0"/>
        <w:ind w:left="0" w:right="0" w:hanging="0"/>
        <w:jc w:val="right"/>
        <w:rPr>
          <w:rFonts w:ascii="Times New Roman" w:hAnsi="Times New Roman"/>
          <w:b/>
          <w:sz w:val="17"/>
          <w:lang w:val="en-US"/>
        </w:rPr>
      </w:pPr>
      <w:bookmarkStart w:id="24" w:name="page_17"/>
      <w:bookmarkStart w:id="25" w:name="ex321.htm"/>
      <w:bookmarkStart w:id="26" w:name="ksex321"/>
      <w:bookmarkEnd w:id="24"/>
      <w:bookmarkEnd w:id="25"/>
      <w:bookmarkEnd w:id="26"/>
      <w:r>
        <w:rPr>
          <w:rFonts w:ascii="Times New Roman" w:hAnsi="Times New Roman"/>
          <w:b/>
          <w:sz w:val="17"/>
          <w:lang w:val="en-US"/>
        </w:rPr>
        <w:t>EXHIBIT 32.1</w:t>
      </w:r>
    </w:p>
    <w:p>
      <w:pPr>
        <w:pStyle w:val="TextBody"/>
        <w:rPr>
          <w:rFonts w:ascii="Times New Roman" w:hAnsi="Times New Roman"/>
          <w:b/>
          <w:sz w:val="17"/>
          <w:lang w:val="en-US"/>
        </w:rPr>
      </w:pPr>
      <w:r>
        <w:rPr>
          <w:rFonts w:ascii="Times New Roman" w:hAnsi="Times New Roman"/>
          <w:b/>
          <w:sz w:val="17"/>
          <w:lang w:val="en-US"/>
        </w:rPr>
        <w:t>CERTIFICATION</w:t>
      </w:r>
    </w:p>
    <w:p>
      <w:pPr>
        <w:pStyle w:val="Heading1"/>
        <w:spacing w:before="0" w:after="0"/>
        <w:ind w:left="0" w:right="0" w:hanging="0"/>
        <w:rPr>
          <w:rFonts w:ascii="Times New Roman" w:hAnsi="Times New Roman"/>
          <w:b/>
          <w:sz w:val="17"/>
        </w:rPr>
      </w:pPr>
      <w:r>
        <w:rPr>
          <w:rFonts w:ascii="Times New Roman" w:hAnsi="Times New Roman"/>
          <w:b/>
          <w:sz w:val="17"/>
        </w:rPr>
        <w:t>Pursuant to Section 906 of the Sarbanes-Oxley Act of 2002</w:t>
      </w:r>
    </w:p>
    <w:p>
      <w:pPr>
        <w:pStyle w:val="TextBody"/>
        <w:rPr>
          <w:rFonts w:ascii="Times New Roman" w:hAnsi="Times New Roman"/>
          <w:b/>
          <w:sz w:val="17"/>
          <w:lang w:val="en-US"/>
        </w:rPr>
      </w:pPr>
      <w:r>
        <w:rPr>
          <w:rFonts w:ascii="Times New Roman" w:hAnsi="Times New Roman"/>
          <w:b/>
          <w:sz w:val="17"/>
          <w:lang w:val="en-US"/>
        </w:rPr>
        <w:t>(Subsection (a) and (b) of Section 1350 of Chapter 63 of Title 18 of the United States Code)</w:t>
      </w:r>
    </w:p>
    <w:p>
      <w:pPr>
        <w:pStyle w:val="TextBody"/>
        <w:rPr/>
      </w:pPr>
      <w:r>
        <w:rPr/>
        <w:t> </w:t>
      </w:r>
    </w:p>
    <w:p>
      <w:pPr>
        <w:pStyle w:val="TextBody"/>
        <w:spacing w:before="0" w:after="0"/>
        <w:ind w:left="0" w:right="0" w:hanging="0"/>
        <w:rPr/>
      </w:pPr>
      <w:r>
        <w:rPr>
          <w:rFonts w:ascii="Times New Roman" w:hAnsi="Times New Roman"/>
          <w:sz w:val="17"/>
          <w:lang w:val="en-US"/>
        </w:rPr>
        <w:t>Pursuant to Section 906 of the Sarbanes-Oxley Act of 2002 (subsections (a) and (b) of Section 1350 of Chapter 63 of Title 18 of the United States Code), the undersigned officer of Vornado Realty Trust (the “Company”), hereby certifies, to such officer’s knowledge, that</w:t>
      </w:r>
      <w:r>
        <w:rPr>
          <w:rFonts w:ascii="Times New Roman" w:hAnsi="Times New Roman"/>
          <w:sz w:val="20"/>
          <w:lang w:val="en-US"/>
        </w:rPr>
        <w:t>:</w:t>
      </w:r>
    </w:p>
    <w:p>
      <w:pPr>
        <w:pStyle w:val="TextBody"/>
        <w:spacing w:before="0" w:after="0"/>
        <w:ind w:left="0" w:right="0" w:hanging="0"/>
        <w:rPr/>
      </w:pPr>
      <w:r>
        <w:rPr/>
        <w:t> </w:t>
      </w:r>
    </w:p>
    <w:p>
      <w:pPr>
        <w:pStyle w:val="TextBody"/>
        <w:spacing w:before="0" w:after="0"/>
        <w:ind w:left="0" w:right="0" w:hanging="0"/>
        <w:rPr/>
      </w:pPr>
      <w:r>
        <w:rPr>
          <w:rFonts w:ascii="Times New Roman" w:hAnsi="Times New Roman"/>
          <w:sz w:val="17"/>
          <w:lang w:val="en-US"/>
        </w:rPr>
        <w:t>The Annual Report on Form 10-K/A (Amendment No. 2) for year ended December 31, 2009</w:t>
      </w:r>
      <w:r>
        <w:rPr/>
        <w:t xml:space="preserve"> </w:t>
      </w:r>
      <w:r>
        <w:rPr>
          <w:rFonts w:ascii="Times New Roman" w:hAnsi="Times New Roman"/>
          <w:sz w:val="17"/>
          <w:lang w:val="en-US"/>
        </w:rPr>
        <w:t>(the “Report”) of the Company fully complies with the requirements of Section 13(a) or 15(d) of the Securities Exchange Act of 1934 and the information contained in the Report fairly presents, in all material respects, the financial condition and results of operations of the Company.</w:t>
      </w:r>
    </w:p>
    <w:p>
      <w:pPr>
        <w:pStyle w:val="TextBody"/>
        <w:spacing w:before="0" w:after="0"/>
        <w:ind w:left="0" w:right="0" w:hanging="0"/>
        <w:rPr/>
      </w:pPr>
      <w:r>
        <w:rPr/>
        <w:t> </w:t>
      </w:r>
    </w:p>
    <w:p>
      <w:pPr>
        <w:pStyle w:val="TextBody"/>
        <w:spacing w:before="0" w:after="0"/>
        <w:ind w:left="0" w:right="0" w:hanging="0"/>
        <w:rPr/>
      </w:pPr>
      <w:r>
        <w:rPr/>
        <w:t> </w:t>
      </w:r>
    </w:p>
    <w:tbl>
      <w:tblPr>
        <w:tblW w:w="5779" w:type="dxa"/>
        <w:jc w:val="left"/>
        <w:tblInd w:w="0" w:type="dxa"/>
        <w:tblCellMar>
          <w:top w:w="0" w:type="dxa"/>
          <w:left w:w="0" w:type="dxa"/>
          <w:bottom w:w="0" w:type="dxa"/>
          <w:right w:w="0" w:type="dxa"/>
        </w:tblCellMar>
      </w:tblPr>
      <w:tblGrid>
        <w:gridCol w:w="2312"/>
        <w:gridCol w:w="173"/>
        <w:gridCol w:w="115"/>
        <w:gridCol w:w="520"/>
        <w:gridCol w:w="2659"/>
      </w:tblGrid>
      <w:tr>
        <w:trPr/>
        <w:tc>
          <w:tcPr>
            <w:tcW w:w="2312" w:type="dxa"/>
            <w:tcBorders/>
            <w:shd w:fill="auto" w:val="clear"/>
            <w:vAlign w:val="bottom"/>
          </w:tcPr>
          <w:p>
            <w:pPr>
              <w:pStyle w:val="TableContents"/>
              <w:spacing w:before="0" w:after="0"/>
              <w:ind w:left="0" w:right="0" w:hanging="0"/>
              <w:rPr/>
            </w:pPr>
            <w:r>
              <w:rPr/>
              <w:t> </w:t>
            </w:r>
          </w:p>
        </w:tc>
        <w:tc>
          <w:tcPr>
            <w:tcW w:w="173" w:type="dxa"/>
            <w:tcBorders/>
            <w:shd w:fill="auto" w:val="clear"/>
            <w:vAlign w:val="bottom"/>
          </w:tcPr>
          <w:p>
            <w:pPr>
              <w:pStyle w:val="TableContents"/>
              <w:spacing w:before="0" w:after="0"/>
              <w:ind w:left="0" w:right="0" w:hanging="0"/>
              <w:rPr/>
            </w:pPr>
            <w:r>
              <w:rPr/>
              <w:t> </w:t>
            </w:r>
          </w:p>
        </w:tc>
        <w:tc>
          <w:tcPr>
            <w:tcW w:w="3294" w:type="dxa"/>
            <w:gridSpan w:val="3"/>
            <w:tcBorders/>
            <w:shd w:fill="auto" w:val="clear"/>
            <w:vAlign w:val="bottom"/>
          </w:tcPr>
          <w:p>
            <w:pPr>
              <w:pStyle w:val="TableContents"/>
              <w:spacing w:before="0" w:after="0"/>
              <w:ind w:left="0" w:right="0" w:hanging="0"/>
              <w:rPr/>
            </w:pPr>
            <w:r>
              <w:rPr/>
              <w:t> </w:t>
            </w:r>
          </w:p>
        </w:tc>
      </w:tr>
      <w:tr>
        <w:trPr/>
        <w:tc>
          <w:tcPr>
            <w:tcW w:w="23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br/>
              <w:t>April 5, 2010</w:t>
            </w:r>
          </w:p>
        </w:tc>
        <w:tc>
          <w:tcPr>
            <w:tcW w:w="288" w:type="dxa"/>
            <w:gridSpan w:val="2"/>
            <w:tcBorders/>
            <w:shd w:fill="auto" w:val="clear"/>
            <w:vAlign w:val="bottom"/>
          </w:tcPr>
          <w:p>
            <w:pPr>
              <w:pStyle w:val="TableContents"/>
              <w:spacing w:before="0" w:after="0"/>
              <w:ind w:left="0" w:right="0" w:hanging="0"/>
              <w:rPr/>
            </w:pPr>
            <w:r>
              <w:rPr/>
              <w:t> </w:t>
            </w:r>
          </w:p>
        </w:tc>
        <w:tc>
          <w:tcPr>
            <w:tcW w:w="520" w:type="dxa"/>
            <w:tcBorders/>
            <w:shd w:fill="auto" w:val="clear"/>
            <w:vAlign w:val="bottom"/>
          </w:tcPr>
          <w:p>
            <w:pPr>
              <w:pStyle w:val="TableContents"/>
              <w:spacing w:before="0" w:after="283"/>
              <w:rPr/>
            </w:pPr>
            <w:r>
              <w:rPr/>
              <w:t> </w:t>
            </w:r>
          </w:p>
        </w:tc>
        <w:tc>
          <w:tcPr>
            <w:tcW w:w="2659" w:type="dxa"/>
            <w:tcBorders/>
            <w:shd w:fill="auto" w:val="clear"/>
            <w:vAlign w:val="bottom"/>
          </w:tcPr>
          <w:p>
            <w:pPr>
              <w:pStyle w:val="TableContents"/>
              <w:pBdr/>
              <w:spacing w:before="0" w:after="0"/>
              <w:ind w:left="0" w:right="0" w:hanging="0"/>
              <w:rPr>
                <w:rFonts w:ascii="Times New Roman" w:hAnsi="Times New Roman"/>
                <w:sz w:val="17"/>
                <w:bdr w:val="single" w:sz="8" w:space="1" w:color="000000"/>
              </w:rPr>
            </w:pPr>
            <w:r>
              <w:rPr>
                <w:rFonts w:ascii="Times New Roman" w:hAnsi="Times New Roman"/>
                <w:sz w:val="17"/>
                <w:bdr w:val="single" w:sz="8" w:space="1" w:color="000000"/>
              </w:rPr>
              <w:br/>
              <w:t>/s/ Michael D. Fascitelli</w:t>
            </w:r>
          </w:p>
        </w:tc>
      </w:tr>
      <w:tr>
        <w:trPr/>
        <w:tc>
          <w:tcPr>
            <w:tcW w:w="2312" w:type="dxa"/>
            <w:tcBorders/>
            <w:shd w:fill="auto" w:val="clear"/>
          </w:tcPr>
          <w:p>
            <w:pPr>
              <w:pStyle w:val="TableContents"/>
              <w:spacing w:before="0" w:after="0"/>
              <w:ind w:left="0" w:right="0" w:hanging="0"/>
              <w:rPr/>
            </w:pPr>
            <w:r>
              <w:rPr/>
              <w:t> </w:t>
            </w:r>
          </w:p>
        </w:tc>
        <w:tc>
          <w:tcPr>
            <w:tcW w:w="288" w:type="dxa"/>
            <w:gridSpan w:val="2"/>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283"/>
              <w:rPr>
                <w:rFonts w:ascii="Times New Roman" w:hAnsi="Times New Roman"/>
                <w:sz w:val="17"/>
              </w:rPr>
            </w:pPr>
            <w:r>
              <w:rPr>
                <w:rFonts w:ascii="Times New Roman" w:hAnsi="Times New Roman"/>
                <w:sz w:val="17"/>
              </w:rPr>
              <w:t>Name:</w:t>
            </w:r>
          </w:p>
        </w:tc>
        <w:tc>
          <w:tcPr>
            <w:tcW w:w="2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Michael D. Fascitelli</w:t>
            </w:r>
          </w:p>
        </w:tc>
      </w:tr>
      <w:tr>
        <w:trPr/>
        <w:tc>
          <w:tcPr>
            <w:tcW w:w="2312" w:type="dxa"/>
            <w:tcBorders/>
            <w:shd w:fill="auto" w:val="clear"/>
          </w:tcPr>
          <w:p>
            <w:pPr>
              <w:pStyle w:val="TableContents"/>
              <w:spacing w:before="0" w:after="0"/>
              <w:ind w:left="0" w:right="0" w:hanging="0"/>
              <w:rPr/>
            </w:pPr>
            <w:r>
              <w:rPr/>
              <w:t> </w:t>
            </w:r>
          </w:p>
        </w:tc>
        <w:tc>
          <w:tcPr>
            <w:tcW w:w="288" w:type="dxa"/>
            <w:gridSpan w:val="2"/>
            <w:tcBorders/>
            <w:shd w:fill="auto" w:val="clear"/>
          </w:tcPr>
          <w:p>
            <w:pPr>
              <w:pStyle w:val="TableContents"/>
              <w:spacing w:before="0" w:after="0"/>
              <w:ind w:left="0" w:right="0" w:hanging="0"/>
              <w:rPr/>
            </w:pPr>
            <w:r>
              <w:rPr/>
              <w:t> </w:t>
            </w:r>
          </w:p>
        </w:tc>
        <w:tc>
          <w:tcPr>
            <w:tcW w:w="520" w:type="dxa"/>
            <w:tcBorders/>
            <w:shd w:fill="auto" w:val="clear"/>
          </w:tcPr>
          <w:p>
            <w:pPr>
              <w:pStyle w:val="TableContents"/>
              <w:spacing w:before="0" w:after="283"/>
              <w:rPr>
                <w:rFonts w:ascii="Times New Roman" w:hAnsi="Times New Roman"/>
                <w:sz w:val="17"/>
              </w:rPr>
            </w:pPr>
            <w:r>
              <w:rPr>
                <w:rFonts w:ascii="Times New Roman" w:hAnsi="Times New Roman"/>
                <w:sz w:val="17"/>
              </w:rPr>
              <w:t>Title:</w:t>
            </w:r>
          </w:p>
        </w:tc>
        <w:tc>
          <w:tcPr>
            <w:tcW w:w="265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and Chief Executive Officer</w:t>
            </w:r>
          </w:p>
        </w:tc>
      </w:tr>
      <w:tr>
        <w:trPr/>
        <w:tc>
          <w:tcPr>
            <w:tcW w:w="231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pPr>
      <w:r>
        <w:rPr/>
        <w:t> </w:t>
      </w:r>
    </w:p>
    <w:p>
      <w:pPr>
        <w:pStyle w:val="HorizontalLine"/>
        <w:pBdr>
          <w:bottom w:val="single" w:sz="12" w:space="0" w:color="808080"/>
        </w:pBdr>
        <w:rPr/>
      </w:pPr>
      <w:r>
        <w:rPr/>
      </w:r>
      <w:r>
        <w:br w:type="page"/>
      </w:r>
    </w:p>
    <w:p>
      <w:pPr>
        <w:pStyle w:val="Heading1"/>
        <w:spacing w:before="0" w:after="0"/>
        <w:ind w:left="0" w:right="0" w:hanging="0"/>
        <w:jc w:val="right"/>
        <w:rPr>
          <w:rFonts w:ascii="Times New Roman" w:hAnsi="Times New Roman"/>
          <w:b/>
          <w:sz w:val="17"/>
        </w:rPr>
      </w:pPr>
      <w:bookmarkStart w:id="27" w:name="page_18"/>
      <w:bookmarkStart w:id="28" w:name="ex322.htm"/>
      <w:bookmarkStart w:id="29" w:name="ksex322"/>
      <w:bookmarkEnd w:id="27"/>
      <w:bookmarkEnd w:id="28"/>
      <w:bookmarkEnd w:id="29"/>
      <w:r>
        <w:rPr>
          <w:rFonts w:ascii="Times New Roman" w:hAnsi="Times New Roman"/>
          <w:b/>
          <w:sz w:val="17"/>
        </w:rPr>
        <w:t>EXHIBIT 32.2</w:t>
      </w:r>
    </w:p>
    <w:p>
      <w:pPr>
        <w:pStyle w:val="TextBody"/>
        <w:rPr>
          <w:rFonts w:ascii="Times New Roman" w:hAnsi="Times New Roman"/>
          <w:b/>
          <w:sz w:val="17"/>
          <w:lang w:val="en-US"/>
        </w:rPr>
      </w:pPr>
      <w:r>
        <w:rPr>
          <w:rFonts w:ascii="Times New Roman" w:hAnsi="Times New Roman"/>
          <w:b/>
          <w:sz w:val="17"/>
          <w:lang w:val="en-US"/>
        </w:rPr>
        <w:t>CERTIFICATION</w:t>
      </w:r>
    </w:p>
    <w:p>
      <w:pPr>
        <w:pStyle w:val="Heading1"/>
        <w:spacing w:before="0" w:after="0"/>
        <w:ind w:left="0" w:right="0" w:hanging="0"/>
        <w:rPr>
          <w:rFonts w:ascii="Times New Roman" w:hAnsi="Times New Roman"/>
          <w:b/>
          <w:sz w:val="17"/>
        </w:rPr>
      </w:pPr>
      <w:r>
        <w:rPr>
          <w:rFonts w:ascii="Times New Roman" w:hAnsi="Times New Roman"/>
          <w:b/>
          <w:sz w:val="17"/>
        </w:rPr>
        <w:t>Pursuant to Section 906 of the Sarbanes-Oxley Act of 2002</w:t>
      </w:r>
    </w:p>
    <w:p>
      <w:pPr>
        <w:pStyle w:val="TextBody"/>
        <w:rPr>
          <w:rFonts w:ascii="Times New Roman" w:hAnsi="Times New Roman"/>
          <w:b/>
          <w:sz w:val="17"/>
          <w:lang w:val="en-US"/>
        </w:rPr>
      </w:pPr>
      <w:r>
        <w:rPr>
          <w:rFonts w:ascii="Times New Roman" w:hAnsi="Times New Roman"/>
          <w:b/>
          <w:sz w:val="17"/>
          <w:lang w:val="en-US"/>
        </w:rPr>
        <w:t>(Subsection (a) and (b) of Section 1350 of Chapter 63 of Title 18 of the United States Code)</w:t>
      </w:r>
    </w:p>
    <w:p>
      <w:pPr>
        <w:pStyle w:val="TextBody"/>
        <w:rPr/>
      </w:pPr>
      <w:r>
        <w:rPr/>
        <w:t> </w:t>
      </w:r>
    </w:p>
    <w:p>
      <w:pPr>
        <w:pStyle w:val="TextBody"/>
        <w:spacing w:before="0" w:after="0"/>
        <w:ind w:left="0" w:right="0" w:hanging="0"/>
        <w:rPr/>
      </w:pPr>
      <w:r>
        <w:rPr>
          <w:rFonts w:ascii="Times New Roman" w:hAnsi="Times New Roman"/>
          <w:sz w:val="17"/>
          <w:lang w:val="en-US"/>
        </w:rPr>
        <w:t>Pursuant to Section 906 of the Sarbanes-Oxley Act of 2002 (subsections (a) and (b) of Section 1350 of Chapter 63 of Title 18 of the United States Code), the undersigned officer of Vornado Realty Trust (the “Company”), hereby certifies, to such officer’s knowledge, that</w:t>
      </w:r>
      <w:r>
        <w:rPr>
          <w:rFonts w:ascii="Times New Roman" w:hAnsi="Times New Roman"/>
          <w:sz w:val="20"/>
          <w:lang w:val="en-US"/>
        </w:rPr>
        <w:t>:</w:t>
      </w:r>
    </w:p>
    <w:p>
      <w:pPr>
        <w:pStyle w:val="TextBody"/>
        <w:spacing w:before="0" w:after="0"/>
        <w:ind w:left="0" w:right="0" w:hanging="0"/>
        <w:rPr/>
      </w:pPr>
      <w:r>
        <w:rPr/>
        <w:t> </w:t>
      </w:r>
    </w:p>
    <w:p>
      <w:pPr>
        <w:pStyle w:val="TextBody"/>
        <w:spacing w:before="0" w:after="0"/>
        <w:ind w:left="0" w:right="0" w:hanging="0"/>
        <w:rPr/>
      </w:pPr>
      <w:r>
        <w:rPr>
          <w:rFonts w:ascii="Times New Roman" w:hAnsi="Times New Roman"/>
          <w:sz w:val="17"/>
          <w:lang w:val="en-US"/>
        </w:rPr>
        <w:t>The Annual Report on Form 10-K/A (Amendment No. 2) for year ended December 31, 2009</w:t>
      </w:r>
      <w:r>
        <w:rPr/>
        <w:t xml:space="preserve"> </w:t>
      </w:r>
      <w:r>
        <w:rPr>
          <w:rFonts w:ascii="Times New Roman" w:hAnsi="Times New Roman"/>
          <w:sz w:val="17"/>
          <w:lang w:val="en-US"/>
        </w:rPr>
        <w:t xml:space="preserve">(the “Report”) of the Company fully complies with the requirements of Section 13(a) or 15(d) of the Securities Exchange Act of 1934 and the information contained in the Report fairly presents, in all material respects, the financial condition and results of operations of the Company. </w:t>
      </w:r>
    </w:p>
    <w:p>
      <w:pPr>
        <w:pStyle w:val="TextBody"/>
        <w:spacing w:before="0" w:after="0"/>
        <w:ind w:left="0" w:right="0" w:hanging="0"/>
        <w:rPr/>
      </w:pPr>
      <w:r>
        <w:rPr/>
        <w:t> </w:t>
      </w:r>
    </w:p>
    <w:tbl>
      <w:tblPr>
        <w:tblW w:w="5300" w:type="dxa"/>
        <w:jc w:val="left"/>
        <w:tblInd w:w="0" w:type="dxa"/>
        <w:tblCellMar>
          <w:top w:w="0" w:type="dxa"/>
          <w:left w:w="0" w:type="dxa"/>
          <w:bottom w:w="0" w:type="dxa"/>
          <w:right w:w="0" w:type="dxa"/>
        </w:tblCellMar>
      </w:tblPr>
      <w:tblGrid>
        <w:gridCol w:w="2120"/>
        <w:gridCol w:w="159"/>
        <w:gridCol w:w="106"/>
        <w:gridCol w:w="477"/>
        <w:gridCol w:w="2438"/>
      </w:tblGrid>
      <w:tr>
        <w:trPr/>
        <w:tc>
          <w:tcPr>
            <w:tcW w:w="2120"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pPr>
            <w:r>
              <w:rPr/>
              <w:t> </w:t>
            </w:r>
          </w:p>
        </w:tc>
        <w:tc>
          <w:tcPr>
            <w:tcW w:w="3021" w:type="dxa"/>
            <w:gridSpan w:val="3"/>
            <w:tcBorders/>
            <w:shd w:fill="auto" w:val="clear"/>
            <w:vAlign w:val="bottom"/>
          </w:tcPr>
          <w:p>
            <w:pPr>
              <w:pStyle w:val="TableContents"/>
              <w:spacing w:before="0" w:after="0"/>
              <w:ind w:left="0" w:right="0" w:hanging="0"/>
              <w:rPr/>
            </w:pPr>
            <w:r>
              <w:rPr/>
              <w:t> </w:t>
            </w:r>
          </w:p>
        </w:tc>
      </w:tr>
      <w:tr>
        <w:trPr/>
        <w:tc>
          <w:tcPr>
            <w:tcW w:w="212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br/>
              <w:t>April 5, 2010</w:t>
            </w:r>
          </w:p>
        </w:tc>
        <w:tc>
          <w:tcPr>
            <w:tcW w:w="265" w:type="dxa"/>
            <w:gridSpan w:val="2"/>
            <w:tcBorders/>
            <w:shd w:fill="auto" w:val="clear"/>
            <w:vAlign w:val="bottom"/>
          </w:tcPr>
          <w:p>
            <w:pPr>
              <w:pStyle w:val="TableContents"/>
              <w:spacing w:before="0" w:after="0"/>
              <w:ind w:left="0" w:right="0" w:hanging="0"/>
              <w:rPr/>
            </w:pPr>
            <w:r>
              <w:rPr/>
              <w:t> </w:t>
            </w:r>
          </w:p>
        </w:tc>
        <w:tc>
          <w:tcPr>
            <w:tcW w:w="477" w:type="dxa"/>
            <w:tcBorders/>
            <w:shd w:fill="auto" w:val="clear"/>
            <w:vAlign w:val="bottom"/>
          </w:tcPr>
          <w:p>
            <w:pPr>
              <w:pStyle w:val="TableContents"/>
              <w:spacing w:before="0" w:after="283"/>
              <w:rPr/>
            </w:pPr>
            <w:r>
              <w:rPr/>
              <w:t> </w:t>
            </w:r>
          </w:p>
        </w:tc>
        <w:tc>
          <w:tcPr>
            <w:tcW w:w="2438" w:type="dxa"/>
            <w:tcBorders/>
            <w:shd w:fill="auto" w:val="clear"/>
            <w:vAlign w:val="bottom"/>
          </w:tcPr>
          <w:p>
            <w:pPr>
              <w:pStyle w:val="TableContents"/>
              <w:pBdr/>
              <w:spacing w:before="0" w:after="0"/>
              <w:ind w:left="0" w:right="0" w:hanging="0"/>
              <w:rPr>
                <w:rFonts w:ascii="Times New Roman" w:hAnsi="Times New Roman"/>
                <w:sz w:val="17"/>
                <w:bdr w:val="single" w:sz="8" w:space="1" w:color="000000"/>
              </w:rPr>
            </w:pPr>
            <w:r>
              <w:rPr>
                <w:rFonts w:ascii="Times New Roman" w:hAnsi="Times New Roman"/>
                <w:sz w:val="17"/>
                <w:bdr w:val="single" w:sz="8" w:space="1" w:color="000000"/>
              </w:rPr>
              <w:br/>
              <w:t>/s/ Joseph Macnow</w:t>
            </w:r>
          </w:p>
        </w:tc>
      </w:tr>
      <w:tr>
        <w:trPr/>
        <w:tc>
          <w:tcPr>
            <w:tcW w:w="2120" w:type="dxa"/>
            <w:tcBorders/>
            <w:shd w:fill="auto" w:val="clear"/>
          </w:tcPr>
          <w:p>
            <w:pPr>
              <w:pStyle w:val="TableContents"/>
              <w:spacing w:before="0" w:after="0"/>
              <w:ind w:left="0" w:right="0" w:hanging="0"/>
              <w:rPr/>
            </w:pPr>
            <w:r>
              <w:rPr/>
              <w:t> </w:t>
            </w:r>
          </w:p>
        </w:tc>
        <w:tc>
          <w:tcPr>
            <w:tcW w:w="265" w:type="dxa"/>
            <w:gridSpan w:val="2"/>
            <w:tcBorders/>
            <w:shd w:fill="auto" w:val="clear"/>
          </w:tcPr>
          <w:p>
            <w:pPr>
              <w:pStyle w:val="TableContents"/>
              <w:spacing w:before="0" w:after="0"/>
              <w:ind w:left="0" w:right="0" w:hanging="0"/>
              <w:rPr/>
            </w:pPr>
            <w:r>
              <w:rPr/>
              <w:t> </w:t>
            </w:r>
          </w:p>
        </w:tc>
        <w:tc>
          <w:tcPr>
            <w:tcW w:w="477" w:type="dxa"/>
            <w:tcBorders/>
            <w:shd w:fill="auto" w:val="clear"/>
          </w:tcPr>
          <w:p>
            <w:pPr>
              <w:pStyle w:val="TableContents"/>
              <w:spacing w:before="0" w:after="283"/>
              <w:rPr>
                <w:rFonts w:ascii="Times New Roman" w:hAnsi="Times New Roman"/>
                <w:sz w:val="17"/>
              </w:rPr>
            </w:pPr>
            <w:r>
              <w:rPr>
                <w:rFonts w:ascii="Times New Roman" w:hAnsi="Times New Roman"/>
                <w:sz w:val="17"/>
              </w:rPr>
              <w:t>Name:</w:t>
            </w:r>
          </w:p>
        </w:tc>
        <w:tc>
          <w:tcPr>
            <w:tcW w:w="24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Joseph Macnow</w:t>
            </w:r>
          </w:p>
        </w:tc>
      </w:tr>
      <w:tr>
        <w:trPr/>
        <w:tc>
          <w:tcPr>
            <w:tcW w:w="2120" w:type="dxa"/>
            <w:tcBorders/>
            <w:shd w:fill="auto" w:val="clear"/>
          </w:tcPr>
          <w:p>
            <w:pPr>
              <w:pStyle w:val="TableContents"/>
              <w:spacing w:before="0" w:after="0"/>
              <w:ind w:left="0" w:right="0" w:hanging="0"/>
              <w:rPr/>
            </w:pPr>
            <w:r>
              <w:rPr/>
              <w:t> </w:t>
            </w:r>
          </w:p>
        </w:tc>
        <w:tc>
          <w:tcPr>
            <w:tcW w:w="265" w:type="dxa"/>
            <w:gridSpan w:val="2"/>
            <w:tcBorders/>
            <w:shd w:fill="auto" w:val="clear"/>
          </w:tcPr>
          <w:p>
            <w:pPr>
              <w:pStyle w:val="TableContents"/>
              <w:spacing w:before="0" w:after="0"/>
              <w:ind w:left="0" w:right="0" w:hanging="0"/>
              <w:rPr/>
            </w:pPr>
            <w:r>
              <w:rPr/>
              <w:t> </w:t>
            </w:r>
          </w:p>
        </w:tc>
        <w:tc>
          <w:tcPr>
            <w:tcW w:w="477" w:type="dxa"/>
            <w:tcBorders/>
            <w:shd w:fill="auto" w:val="clear"/>
          </w:tcPr>
          <w:p>
            <w:pPr>
              <w:pStyle w:val="TableContents"/>
              <w:spacing w:before="0" w:after="283"/>
              <w:rPr>
                <w:rFonts w:ascii="Times New Roman" w:hAnsi="Times New Roman"/>
                <w:sz w:val="17"/>
              </w:rPr>
            </w:pPr>
            <w:r>
              <w:rPr>
                <w:rFonts w:ascii="Times New Roman" w:hAnsi="Times New Roman"/>
                <w:sz w:val="17"/>
              </w:rPr>
              <w:t>Title:</w:t>
            </w:r>
          </w:p>
        </w:tc>
        <w:tc>
          <w:tcPr>
            <w:tcW w:w="243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Financial Officer</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1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Bold">
    <w:charset w:val="00"/>
    <w:family w:val="auto"/>
    <w:pitch w:val="default"/>
  </w:font>
  <w:font w:name="Times New Roman">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7826</Words>
  <CharactersWithSpaces>48003</CharactersWithSpaces>
  <Paragraphs>1502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ex322.htm - Generated by SEC Publisher for SEC Filing</dc:title>
</cp:coreProperties>
</file>